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AC104" w14:textId="3D121E48" w:rsidR="00A260FD" w:rsidRPr="00A260FD" w:rsidRDefault="00A260FD" w:rsidP="00A260FD">
      <w:pPr>
        <w:jc w:val="center"/>
        <w:rPr>
          <w:rFonts w:ascii="Calibri(body)" w:hAnsi="Calibri(body)" w:cs="Times New Roman"/>
          <w:b/>
        </w:rPr>
      </w:pPr>
      <w:r w:rsidRPr="00A260FD">
        <w:rPr>
          <w:rFonts w:ascii="Calibri(body)" w:hAnsi="Calibri(body)" w:cs="Times New Roman"/>
          <w:b/>
        </w:rPr>
        <w:t>Abstract to HFES Health Care Symposium 2020</w:t>
      </w:r>
    </w:p>
    <w:p w14:paraId="647097E0" w14:textId="34C5494E" w:rsidR="00A260FD" w:rsidRPr="00A260FD" w:rsidRDefault="00A260FD" w:rsidP="00A260FD">
      <w:pPr>
        <w:rPr>
          <w:rFonts w:ascii="Calibri(body)" w:hAnsi="Calibri(body)" w:cs="Times New Roman"/>
          <w:b/>
        </w:rPr>
      </w:pPr>
      <w:r w:rsidRPr="00A260FD">
        <w:rPr>
          <w:rFonts w:ascii="Calibri(body)" w:hAnsi="Calibri(body)" w:cs="Times New Roman"/>
          <w:b/>
        </w:rPr>
        <w:t>Submission Due: Nov 13, 2019 (Wednesday)</w:t>
      </w:r>
    </w:p>
    <w:p w14:paraId="4667549A" w14:textId="3F2976F4" w:rsidR="00A260FD" w:rsidRPr="00A260FD" w:rsidRDefault="00A260FD" w:rsidP="00A260FD">
      <w:pPr>
        <w:rPr>
          <w:rFonts w:ascii="Calibri(body)" w:hAnsi="Calibri(body)" w:cs="Times New Roman"/>
          <w:bCs/>
        </w:rPr>
      </w:pPr>
      <w:r w:rsidRPr="00A260FD">
        <w:rPr>
          <w:rFonts w:ascii="Calibri(body)" w:hAnsi="Calibri(body)" w:cs="Times New Roman"/>
          <w:b/>
        </w:rPr>
        <w:t>Proposal Title</w:t>
      </w:r>
      <w:r w:rsidRPr="00A260FD">
        <w:rPr>
          <w:rFonts w:ascii="Calibri(body)" w:hAnsi="Calibri(body)" w:cs="Times New Roman"/>
        </w:rPr>
        <w:t xml:space="preserve">: </w:t>
      </w:r>
      <w:r w:rsidRPr="00A260FD">
        <w:rPr>
          <w:rFonts w:ascii="Calibri(body)" w:hAnsi="Calibri(body)"/>
          <w:bCs/>
        </w:rPr>
        <w:t>Developing a Framework for Telehealth Integration into Clinical Workflow</w:t>
      </w:r>
    </w:p>
    <w:p w14:paraId="54EF0D4E" w14:textId="7E037BD6" w:rsidR="00A260FD" w:rsidRPr="00A260FD" w:rsidRDefault="00A260FD" w:rsidP="00A260FD">
      <w:pPr>
        <w:rPr>
          <w:rFonts w:ascii="Calibri(body)" w:hAnsi="Calibri(body)" w:cs="Times New Roman"/>
          <w:b/>
        </w:rPr>
      </w:pPr>
      <w:r w:rsidRPr="00A260FD">
        <w:rPr>
          <w:rFonts w:ascii="Calibri(body)" w:hAnsi="Calibri(body)" w:cs="Times New Roman"/>
          <w:b/>
        </w:rPr>
        <w:t>Authors:</w:t>
      </w:r>
      <w:r>
        <w:rPr>
          <w:rFonts w:ascii="Calibri(body)" w:hAnsi="Calibri(body)" w:cs="Times New Roman"/>
          <w:b/>
        </w:rPr>
        <w:t xml:space="preserve"> </w:t>
      </w:r>
      <w:r>
        <w:rPr>
          <w:rFonts w:ascii="Calibri(body)" w:hAnsi="Calibri(body)" w:cs="Times New Roman"/>
        </w:rPr>
        <w:t xml:space="preserve">Samuel </w:t>
      </w:r>
      <w:proofErr w:type="spellStart"/>
      <w:r>
        <w:rPr>
          <w:rFonts w:ascii="Calibri(body)" w:hAnsi="Calibri(body)" w:cs="Times New Roman"/>
        </w:rPr>
        <w:t>Bonet</w:t>
      </w:r>
      <w:proofErr w:type="spellEnd"/>
      <w:r w:rsidRPr="00A260FD">
        <w:rPr>
          <w:rFonts w:ascii="Calibri(body)" w:hAnsi="Calibri(body)" w:cs="Times New Roman"/>
        </w:rPr>
        <w:t xml:space="preserve">, Farzan </w:t>
      </w:r>
      <w:proofErr w:type="spellStart"/>
      <w:r w:rsidRPr="00A260FD">
        <w:rPr>
          <w:rFonts w:ascii="Calibri(body)" w:hAnsi="Calibri(body)" w:cs="Times New Roman"/>
        </w:rPr>
        <w:t>Sasangohar</w:t>
      </w:r>
      <w:proofErr w:type="spellEnd"/>
      <w:r w:rsidRPr="00A260FD">
        <w:rPr>
          <w:rFonts w:ascii="Calibri(body)" w:hAnsi="Calibri(body)" w:cs="Times New Roman"/>
        </w:rPr>
        <w:t xml:space="preserve"> PhD.</w:t>
      </w:r>
    </w:p>
    <w:p w14:paraId="2377AF94" w14:textId="7567BABC" w:rsidR="008C57ED" w:rsidRDefault="001648E8" w:rsidP="00C134B3">
      <w:pPr>
        <w:outlineLvl w:val="0"/>
        <w:rPr>
          <w:b/>
        </w:rPr>
      </w:pPr>
      <w:r w:rsidRPr="00BE6E39">
        <w:rPr>
          <w:b/>
        </w:rPr>
        <w:t>SUMMARY (up to 1,</w:t>
      </w:r>
      <w:r w:rsidR="00F269C9">
        <w:rPr>
          <w:b/>
        </w:rPr>
        <w:t>2</w:t>
      </w:r>
      <w:r w:rsidRPr="00BE6E39">
        <w:rPr>
          <w:b/>
        </w:rPr>
        <w:t>00 words):</w:t>
      </w:r>
    </w:p>
    <w:p w14:paraId="1AAA2735" w14:textId="3DC9A35B" w:rsidR="00A1513C" w:rsidRPr="00EA619E" w:rsidRDefault="001648E8" w:rsidP="00A1513C">
      <w:pPr>
        <w:spacing w:line="276" w:lineRule="auto"/>
        <w:jc w:val="both"/>
        <w:rPr>
          <w:rFonts w:ascii="Calibri(body)" w:hAnsi="Calibri(body)" w:cstheme="minorHAnsi"/>
        </w:rPr>
      </w:pPr>
      <w:r w:rsidRPr="00EA619E">
        <w:rPr>
          <w:rFonts w:ascii="Calibri(body)" w:hAnsi="Calibri(body)" w:cstheme="minorHAnsi"/>
        </w:rPr>
        <w:t>The p</w:t>
      </w:r>
      <w:r w:rsidR="007F6E3D" w:rsidRPr="00EA619E">
        <w:rPr>
          <w:rFonts w:ascii="Calibri(body)" w:hAnsi="Calibri(body)" w:cstheme="minorHAnsi"/>
        </w:rPr>
        <w:t>ractical</w:t>
      </w:r>
      <w:r w:rsidRPr="00EA619E">
        <w:rPr>
          <w:rFonts w:ascii="Calibri(body)" w:hAnsi="Calibri(body)" w:cstheme="minorHAnsi"/>
        </w:rPr>
        <w:t xml:space="preserve"> and</w:t>
      </w:r>
      <w:r w:rsidR="007F6E3D" w:rsidRPr="00EA619E">
        <w:rPr>
          <w:rFonts w:ascii="Calibri(body)" w:hAnsi="Calibri(body)" w:cstheme="minorHAnsi"/>
        </w:rPr>
        <w:t xml:space="preserve"> resource-efficient management of patients with chronic conditions has become a</w:t>
      </w:r>
      <w:r w:rsidRPr="00EA619E">
        <w:rPr>
          <w:rFonts w:ascii="Calibri(body)" w:hAnsi="Calibri(body)" w:cstheme="minorHAnsi"/>
        </w:rPr>
        <w:t xml:space="preserve"> significant</w:t>
      </w:r>
      <w:r w:rsidR="007F6E3D" w:rsidRPr="00EA619E">
        <w:rPr>
          <w:rFonts w:ascii="Calibri(body)" w:hAnsi="Calibri(body)" w:cstheme="minorHAnsi"/>
        </w:rPr>
        <w:t xml:space="preserve"> challenge in the </w:t>
      </w:r>
      <w:r w:rsidRPr="00EA619E">
        <w:rPr>
          <w:rFonts w:ascii="Calibri(body)" w:hAnsi="Calibri(body)" w:cstheme="minorHAnsi"/>
        </w:rPr>
        <w:t>United States</w:t>
      </w:r>
      <w:bookmarkStart w:id="0" w:name="_GoBack"/>
      <w:r w:rsidRPr="00EA619E">
        <w:rPr>
          <w:rFonts w:ascii="Calibri(body)" w:hAnsi="Calibri(body)" w:cstheme="minorHAnsi"/>
        </w:rPr>
        <w:t>.</w:t>
      </w:r>
      <w:bookmarkEnd w:id="0"/>
      <w:r w:rsidR="00AB516C" w:rsidRPr="00EA619E">
        <w:rPr>
          <w:rFonts w:ascii="Calibri(body)" w:hAnsi="Calibri(body)" w:cstheme="minorHAnsi"/>
        </w:rPr>
        <w:fldChar w:fldCharType="begin"/>
      </w:r>
      <w:r w:rsidR="00AB516C" w:rsidRPr="00EA619E">
        <w:rPr>
          <w:rFonts w:ascii="Calibri(body)" w:hAnsi="Calibri(body)" w:cstheme="minorHAnsi"/>
        </w:rPr>
        <w:instrText xml:space="preserve"> ADDIN ZOTERO_ITEM CSL_CITATION {"citationID":"I64Drudg","properties":{"formattedCitation":"\\super 1\\nosupersub{}","plainCitation":"1","noteIndex":0},"citationItems":[{"id":238,"uris":["http://zotero.org/users/5965321/items/JX2C23RN"],"uri":["http://zotero.org/users/5965321/items/JX2C23RN"],"itemData":{"id":238,"type":"article-journal","title":"Systematic review of home telemonitoring for chronic diseases: the evidence base","container-title":"Journal of the American Medical Informatics Association: JAMIA","page":"269-277","volume":"14","issue":"3","source":"PubMed","abstract":"OBJECTIVE: Home telemonitoring represents a patient management approach combining various information technologies for monitoring patients at distance. This study presents a systematic review of the nature and magnitude of outcomes associated with telemonitoring of four types of chronic illnesses: pulmonary conditions, diabetes, hypertension, and cardiovascular diseases.\nMETHODS: A comprehensive literature search was conducted on Medline and the Cochrane Library to identify relevant articles published between 1990 and 2006. A total of 65 empirical studies were obtained (18 pulmonary conditions, 17 diabetes, 16 cardiac diseases, 14 hypertension) mostly conducted in the United States and Europe.\nRESULTS: The magnitude and significance of the telemonitoring effects on patients' conditions (e.g., early detection of symptoms, decrease in blood pressure, adequate medication, reduced mortality) still remain inconclusive for all four chronic illnesses. However, the results of this study suggest that regardless of their nationality, socioeconomic status, or age, patients comply with telemonitoring programs and the use of technologies. Importantly, the telemonitoring effects on clinical effectiveness outcomes (e.g., decrease in the emergency visits, hospital admissions, average hospital length of stay) are more consistent in pulmonary and cardiac studies than diabetes and hypertension. Lastly, economic viability of telemonitoring was observed in very few studies and, in most cases, no in-depth cost-minimization analyses were performed.\nCONCLUSION: Home telemonitoring of chronic diseases seems to be a promising patient management approach that produces accurate and reliable data, empowers patients, influences their attitudes and behaviors, and potentially improves their medical conditions. Future studies need to build evidence related to its clinical effects, cost effectiveness, impacts on services utilization, and acceptance by health care providers.","DOI":"10.1197/jamia.M2270","ISSN":"1067-5027","note":"PMID: 17329725\nPMCID: PMC2244878","title-short":"Systematic review of home telemonitoring for chronic diseases","journalAbbreviation":"J Am Med Inform Assoc","language":"eng","author":[{"family":"Paré","given":"Guy"},{"family":"Jaana","given":"Mirou"},{"family":"Sicotte","given":"Claude"}],"issued":{"date-parts":[["2007",6]]}}}],"schema":"https://github.com/citation-style-language/schema/raw/master/csl-citation.json"} </w:instrText>
      </w:r>
      <w:r w:rsidR="00AB516C" w:rsidRPr="00EA619E">
        <w:rPr>
          <w:rFonts w:ascii="Calibri(body)" w:hAnsi="Calibri(body)" w:cstheme="minorHAnsi"/>
        </w:rPr>
        <w:fldChar w:fldCharType="separate"/>
      </w:r>
      <w:r w:rsidR="00AB516C" w:rsidRPr="00EA619E">
        <w:rPr>
          <w:rFonts w:ascii="Calibri(body)" w:hAnsi="Calibri(body)" w:cs="Calibri"/>
          <w:vertAlign w:val="superscript"/>
        </w:rPr>
        <w:t>1</w:t>
      </w:r>
      <w:r w:rsidR="00AB516C" w:rsidRPr="00EA619E">
        <w:rPr>
          <w:rFonts w:ascii="Calibri(body)" w:hAnsi="Calibri(body)" w:cstheme="minorHAnsi"/>
        </w:rPr>
        <w:fldChar w:fldCharType="end"/>
      </w:r>
      <w:r w:rsidR="0027199E">
        <w:rPr>
          <w:rFonts w:ascii="Calibri(body)" w:hAnsi="Calibri(body)" w:cstheme="minorHAnsi"/>
        </w:rPr>
        <w:t xml:space="preserve"> </w:t>
      </w:r>
      <w:r w:rsidR="00CC03E9" w:rsidRPr="00EA619E">
        <w:rPr>
          <w:rFonts w:ascii="Calibri(body)" w:hAnsi="Calibri(body)" w:cstheme="minorHAnsi"/>
        </w:rPr>
        <w:t>The management of</w:t>
      </w:r>
      <w:r w:rsidR="007F6E3D" w:rsidRPr="00EA619E">
        <w:rPr>
          <w:rFonts w:ascii="Calibri(body)" w:hAnsi="Calibri(body)" w:cstheme="minorHAnsi"/>
        </w:rPr>
        <w:t xml:space="preserve"> chronically ill patients </w:t>
      </w:r>
      <w:r w:rsidR="00CC03E9" w:rsidRPr="00EA619E">
        <w:rPr>
          <w:rFonts w:ascii="Calibri(body)" w:hAnsi="Calibri(body)" w:cstheme="minorHAnsi"/>
        </w:rPr>
        <w:t>is</w:t>
      </w:r>
      <w:r w:rsidR="007F6E3D" w:rsidRPr="00EA619E">
        <w:rPr>
          <w:rFonts w:ascii="Calibri(body)" w:hAnsi="Calibri(body)" w:cstheme="minorHAnsi"/>
        </w:rPr>
        <w:t xml:space="preserve"> more </w:t>
      </w:r>
      <w:r w:rsidR="00CC03E9" w:rsidRPr="00EA619E">
        <w:rPr>
          <w:rFonts w:ascii="Calibri(body)" w:hAnsi="Calibri(body)" w:cstheme="minorHAnsi"/>
        </w:rPr>
        <w:t xml:space="preserve">challenging </w:t>
      </w:r>
      <w:r w:rsidR="007F6E3D" w:rsidRPr="00EA619E">
        <w:rPr>
          <w:rFonts w:ascii="Calibri(body)" w:hAnsi="Calibri(body)" w:cstheme="minorHAnsi"/>
        </w:rPr>
        <w:t xml:space="preserve">on </w:t>
      </w:r>
      <w:r w:rsidR="00CF76D7">
        <w:rPr>
          <w:rFonts w:ascii="Calibri(body)" w:hAnsi="Calibri(body)" w:cstheme="minorHAnsi"/>
        </w:rPr>
        <w:t xml:space="preserve">rural </w:t>
      </w:r>
      <w:r w:rsidR="007F6E3D" w:rsidRPr="00EA619E">
        <w:rPr>
          <w:rFonts w:ascii="Calibri(body)" w:hAnsi="Calibri(body)" w:cstheme="minorHAnsi"/>
        </w:rPr>
        <w:t>underserved communities, where limitations in infrastructure</w:t>
      </w:r>
      <w:r w:rsidR="00DE26BF" w:rsidRPr="00EA619E">
        <w:rPr>
          <w:rFonts w:ascii="Calibri(body)" w:hAnsi="Calibri(body)" w:cstheme="minorHAnsi"/>
        </w:rPr>
        <w:t xml:space="preserve">, </w:t>
      </w:r>
      <w:r w:rsidR="007F6E3D" w:rsidRPr="00EA619E">
        <w:rPr>
          <w:rFonts w:ascii="Calibri(body)" w:hAnsi="Calibri(body)" w:cstheme="minorHAnsi"/>
        </w:rPr>
        <w:t>resources</w:t>
      </w:r>
      <w:r w:rsidR="00DE26BF" w:rsidRPr="00EA619E">
        <w:rPr>
          <w:rFonts w:ascii="Calibri(body)" w:hAnsi="Calibri(body)" w:cstheme="minorHAnsi"/>
        </w:rPr>
        <w:t>, and access to trained healthcare</w:t>
      </w:r>
      <w:r w:rsidR="00CC03E9" w:rsidRPr="00EA619E">
        <w:rPr>
          <w:rFonts w:ascii="Calibri(body)" w:hAnsi="Calibri(body)" w:cstheme="minorHAnsi"/>
        </w:rPr>
        <w:t xml:space="preserve"> professionals </w:t>
      </w:r>
      <w:r w:rsidR="007F6E3D" w:rsidRPr="00EA619E">
        <w:rPr>
          <w:rFonts w:ascii="Calibri(body)" w:hAnsi="Calibri(body)" w:cstheme="minorHAnsi"/>
        </w:rPr>
        <w:t>lead to barriers in healthcare access.</w:t>
      </w:r>
      <w:r w:rsidR="00CC03E9" w:rsidRPr="00EA619E">
        <w:rPr>
          <w:rFonts w:ascii="Calibri(body)" w:hAnsi="Calibri(body)" w:cstheme="minorHAnsi"/>
        </w:rPr>
        <w:t xml:space="preserve"> </w:t>
      </w:r>
      <w:r w:rsidR="0027199E">
        <w:rPr>
          <w:rFonts w:ascii="Calibri(body)" w:hAnsi="Calibri(body)" w:cstheme="minorHAnsi"/>
        </w:rPr>
        <w:t>T</w:t>
      </w:r>
      <w:r w:rsidR="007F6E3D" w:rsidRPr="00EA619E">
        <w:rPr>
          <w:rFonts w:ascii="Calibri(body)" w:hAnsi="Calibri(body)" w:cstheme="minorHAnsi"/>
        </w:rPr>
        <w:t>ele</w:t>
      </w:r>
      <w:r w:rsidRPr="00EA619E">
        <w:rPr>
          <w:rFonts w:ascii="Calibri(body)" w:hAnsi="Calibri(body)" w:cstheme="minorHAnsi"/>
        </w:rPr>
        <w:t>health</w:t>
      </w:r>
      <w:r w:rsidR="00DC49F2" w:rsidRPr="00EA619E">
        <w:rPr>
          <w:rFonts w:ascii="Calibri(body)" w:hAnsi="Calibri(body)" w:cstheme="minorHAnsi"/>
        </w:rPr>
        <w:t xml:space="preserve">, a type of </w:t>
      </w:r>
      <w:r w:rsidR="0027199E">
        <w:rPr>
          <w:rFonts w:ascii="Calibri(body)" w:hAnsi="Calibri(body)" w:cstheme="minorHAnsi"/>
        </w:rPr>
        <w:t>health information technology (</w:t>
      </w:r>
      <w:r w:rsidR="00DC49F2" w:rsidRPr="00EA619E">
        <w:rPr>
          <w:rFonts w:ascii="Calibri(body)" w:hAnsi="Calibri(body)" w:cstheme="minorHAnsi"/>
        </w:rPr>
        <w:t>HIT</w:t>
      </w:r>
      <w:r w:rsidR="0027199E">
        <w:rPr>
          <w:rFonts w:ascii="Calibri(body)" w:hAnsi="Calibri(body)" w:cstheme="minorHAnsi"/>
        </w:rPr>
        <w:t>)</w:t>
      </w:r>
      <w:r w:rsidR="00DC49F2" w:rsidRPr="00EA619E">
        <w:rPr>
          <w:rFonts w:ascii="Calibri(body)" w:hAnsi="Calibri(body)" w:cstheme="minorHAnsi"/>
        </w:rPr>
        <w:t>,</w:t>
      </w:r>
      <w:r w:rsidR="007F6E3D" w:rsidRPr="00EA619E">
        <w:rPr>
          <w:rFonts w:ascii="Calibri(body)" w:hAnsi="Calibri(body)" w:cstheme="minorHAnsi"/>
        </w:rPr>
        <w:t xml:space="preserve"> has received special attention in the recent years for improving access to health</w:t>
      </w:r>
      <w:r w:rsidR="00442223">
        <w:rPr>
          <w:rFonts w:ascii="Calibri(body)" w:hAnsi="Calibri(body)" w:cstheme="minorHAnsi"/>
        </w:rPr>
        <w:t xml:space="preserve"> </w:t>
      </w:r>
      <w:r w:rsidR="007F6E3D" w:rsidRPr="00EA619E">
        <w:rPr>
          <w:rFonts w:ascii="Calibri(body)" w:hAnsi="Calibri(body)" w:cstheme="minorHAnsi"/>
        </w:rPr>
        <w:t>care</w:t>
      </w:r>
      <w:r w:rsidR="00CF76D7">
        <w:rPr>
          <w:rFonts w:ascii="Calibri(body)" w:hAnsi="Calibri(body)" w:cstheme="minorHAnsi"/>
        </w:rPr>
        <w:t>,</w:t>
      </w:r>
      <w:r w:rsidR="00AB516C" w:rsidRPr="00EA619E">
        <w:rPr>
          <w:rFonts w:ascii="Calibri(body)" w:hAnsi="Calibri(body)" w:cstheme="minorHAnsi"/>
        </w:rPr>
        <w:fldChar w:fldCharType="begin"/>
      </w:r>
      <w:r w:rsidR="0027199E">
        <w:rPr>
          <w:rFonts w:ascii="Calibri(body)" w:hAnsi="Calibri(body)" w:cstheme="minorHAnsi"/>
        </w:rPr>
        <w:instrText xml:space="preserve"> ADDIN ZOTERO_ITEM CSL_CITATION {"citationID":"HZJlFr2b","properties":{"formattedCitation":"\\super 2\\nosupersub{}","plainCitation":"2","noteIndex":0},"citationItems":[{"id":31,"uris":["http://zotero.org/users/5965321/items/JS5DLTC4"],"uri":["http://zotero.org/users/5965321/items/JS5DLTC4"],"itemData":{"id":31,"type":"article-journal","title":"Benefits and drawbacks of telemedicine","container-title":"Journal of Telemedicine and Telecare","page":"60-70","volume":"11","issue":"2","source":"DOI.org (Crossref)","abstract":"Telemedicine is a vast subject, but as yet there are limited data on the clinical effectiveness and cost-effectiveness of most telemedicine applications. As a result, objective information about the beneﬁts and drawbacks of telemedicine is limited. This review is therefore based mainly on preliminary results, opinions and predictions. Many potential beneﬁts of telemedicine can be envisaged, including: improved access to information; provision of care not previously deliverable; improved access to services and increasing care delivery; improved professional education; quality control of screening programmes; and reduced health-care costs. Although telemedicine clearly has a wide range of potential beneﬁts, it also has some disadvantages. The main ones that can be envisaged are: a breakdown in the relationship between health professional and patient; a breakdown in the relationship between health professionals; issues concerning the quality of health information; and organizational and bureaucratic difﬁculties. On balance, the beneﬁts of telemedicine are substantial, assuming that more research will reduce or eliminate the obvious drawbacks.","DOI":"10.1258/1357633053499886","ISSN":"1357-633X, 1758-1109","journalAbbreviation":"J Telemed Telecare","language":"en","author":[{"family":"Hjelm","given":"N M"}],"issued":{"date-parts":[["2005",3]]}}}],"schema":"https://github.com/citation-style-language/schema/raw/master/csl-citation.json"} </w:instrText>
      </w:r>
      <w:r w:rsidR="00AB516C" w:rsidRPr="00EA619E">
        <w:rPr>
          <w:rFonts w:ascii="Calibri(body)" w:hAnsi="Calibri(body)" w:cstheme="minorHAnsi"/>
        </w:rPr>
        <w:fldChar w:fldCharType="separate"/>
      </w:r>
      <w:r w:rsidR="0027199E" w:rsidRPr="0027199E">
        <w:rPr>
          <w:rFonts w:ascii="Calibri(body)" w:hAnsi="Calibri(body)" w:cs="Times New Roman"/>
          <w:szCs w:val="24"/>
          <w:vertAlign w:val="superscript"/>
        </w:rPr>
        <w:t>2</w:t>
      </w:r>
      <w:r w:rsidR="00AB516C" w:rsidRPr="00EA619E">
        <w:rPr>
          <w:rFonts w:ascii="Calibri(body)" w:hAnsi="Calibri(body)" w:cstheme="minorHAnsi"/>
        </w:rPr>
        <w:fldChar w:fldCharType="end"/>
      </w:r>
      <w:r w:rsidR="007F6E3D" w:rsidRPr="00EA619E">
        <w:rPr>
          <w:rFonts w:ascii="Calibri(body)" w:hAnsi="Calibri(body)" w:cstheme="minorHAnsi"/>
        </w:rPr>
        <w:t xml:space="preserve"> and for supporting integrated care for chronic diseases by providing patient education and information transfer between patients and providers.</w:t>
      </w:r>
      <w:r w:rsidR="00AB516C" w:rsidRPr="00EA619E">
        <w:rPr>
          <w:rFonts w:ascii="Calibri(body)" w:hAnsi="Calibri(body)" w:cstheme="minorHAnsi"/>
        </w:rPr>
        <w:fldChar w:fldCharType="begin"/>
      </w:r>
      <w:r w:rsidR="0027199E">
        <w:rPr>
          <w:rFonts w:ascii="Calibri(body)" w:hAnsi="Calibri(body)" w:cstheme="minorHAnsi"/>
        </w:rPr>
        <w:instrText xml:space="preserve"> ADDIN ZOTERO_ITEM CSL_CITATION {"citationID":"q85ZZGw7","properties":{"formattedCitation":"\\super 3\\nosupersub{}","plainCitation":"3","noteIndex":0},"citationItems":[{"id":29,"uris":["http://zotero.org/users/5965321/items/RL4I6QT9"],"uri":["http://zotero.org/users/5965321/items/RL4I6QT9"],"itemData":{"id":29,"type":"article-journal","title":"Twenty years of telemedicine in chronic disease management </w:instrText>
      </w:r>
      <w:r w:rsidR="0027199E">
        <w:rPr>
          <w:rFonts w:ascii="Calibri(body)" w:hAnsi="Calibri(body)" w:cstheme="minorHAnsi" w:hint="eastAsia"/>
        </w:rPr>
        <w:instrText>–</w:instrText>
      </w:r>
      <w:r w:rsidR="0027199E">
        <w:rPr>
          <w:rFonts w:ascii="Calibri(body)" w:hAnsi="Calibri(body)" w:cstheme="minorHAnsi"/>
        </w:rPr>
        <w:instrText xml:space="preserve"> an evidence synthesis","container-title":"Journal of Telemedicine and Telecare","page":"211-220","volume":"18","issue":"4","source":"DOI.org (Crossref)","abstract":"A literature review was conducted to obtain a high-level view of the value of telemedicine in the management of ﬁve common chronic diseases (asthma, COPD, diabetes, heart failure, hypertension). A total of 141 randomised controlled trials (RCTs) was identiﬁed, in which 148 telemedicine interventions of various kinds had been tested in a total of 37,695 patients. The value of each intervention was categorised in terms of the outcomes speciﬁed by the investigators in that trial, i.e. no attempt was made to extract a common outcome from all studies, as would be required for a conventional meta-analysis. Summarizing the value of these interventions shows, ﬁrst, that most studies have reported positive effects (n </w:instrText>
      </w:r>
      <w:r w:rsidR="0027199E">
        <w:rPr>
          <w:rFonts w:ascii="Calibri(body)" w:hAnsi="Calibri(body)" w:cstheme="minorHAnsi" w:hint="eastAsia"/>
        </w:rPr>
        <w:instrText>¼</w:instrText>
      </w:r>
      <w:r w:rsidR="0027199E">
        <w:rPr>
          <w:rFonts w:ascii="Calibri(body)" w:hAnsi="Calibri(body)" w:cstheme="minorHAnsi"/>
        </w:rPr>
        <w:instrText xml:space="preserve"> 108), and almost none have reported negative effects (n </w:instrText>
      </w:r>
      <w:r w:rsidR="0027199E">
        <w:rPr>
          <w:rFonts w:ascii="Calibri(body)" w:hAnsi="Calibri(body)" w:cstheme="minorHAnsi" w:hint="eastAsia"/>
        </w:rPr>
        <w:instrText>¼</w:instrText>
      </w:r>
      <w:r w:rsidR="0027199E">
        <w:rPr>
          <w:rFonts w:ascii="Calibri(body)" w:hAnsi="Calibri(body)" w:cstheme="minorHAnsi"/>
        </w:rPr>
        <w:instrText xml:space="preserve"> 2). This suggests publication bias. Second, there were no signiﬁcant differences between the chronic diseases, i.e. telemedicine seems equally effective (or ineffective) in the diseases studied. Third, most studies have been relatively short-term (median duration 6 months). It seems unlikely that in a chronic disease, any intervention can have much effect unless applied for a long period. Finally, there have been very few studies of cost-effectiveness. Thus the evidence base for the value of telemedicine in managing chronic diseases is on the whole weak and contradictory.","DOI":"10.1258/jtt.2012.120219","ISSN":"1357-633X, 1758-1109","journalAbbreviation":"J Telemed Telecare","language":"en","author":[{"family":"Wootton","given":"Richard"}],"issued":{"date-parts":[["2012",6]]}}}],"schema":"https://github.com/citation-style-language/schema/raw/master/csl-citation.json"} </w:instrText>
      </w:r>
      <w:r w:rsidR="00AB516C" w:rsidRPr="00EA619E">
        <w:rPr>
          <w:rFonts w:ascii="Calibri(body)" w:hAnsi="Calibri(body)" w:cstheme="minorHAnsi"/>
        </w:rPr>
        <w:fldChar w:fldCharType="separate"/>
      </w:r>
      <w:r w:rsidR="0027199E" w:rsidRPr="0027199E">
        <w:rPr>
          <w:rFonts w:ascii="Calibri(body)" w:hAnsi="Calibri(body)" w:cs="Times New Roman"/>
          <w:szCs w:val="24"/>
          <w:vertAlign w:val="superscript"/>
        </w:rPr>
        <w:t>3</w:t>
      </w:r>
      <w:r w:rsidR="00AB516C" w:rsidRPr="00EA619E">
        <w:rPr>
          <w:rFonts w:ascii="Calibri(body)" w:hAnsi="Calibri(body)" w:cstheme="minorHAnsi"/>
        </w:rPr>
        <w:fldChar w:fldCharType="end"/>
      </w:r>
      <w:r w:rsidR="007F6E3D" w:rsidRPr="00EA619E">
        <w:rPr>
          <w:rFonts w:ascii="Calibri(body)" w:hAnsi="Calibri(body)" w:cstheme="minorHAnsi"/>
        </w:rPr>
        <w:t xml:space="preserve"> </w:t>
      </w:r>
      <w:r w:rsidR="00CC03E9" w:rsidRPr="00EA619E">
        <w:rPr>
          <w:rFonts w:ascii="Calibri(body)" w:hAnsi="Calibri(body)" w:cstheme="minorHAnsi"/>
        </w:rPr>
        <w:t xml:space="preserve">Despite the demonstrated benefits of telehealth in the last decade, patients in </w:t>
      </w:r>
      <w:r w:rsidR="00D47391">
        <w:rPr>
          <w:rFonts w:ascii="Calibri(body)" w:hAnsi="Calibri(body)" w:cstheme="minorHAnsi"/>
        </w:rPr>
        <w:t xml:space="preserve">rural </w:t>
      </w:r>
      <w:r w:rsidR="00CC03E9" w:rsidRPr="00EA619E">
        <w:rPr>
          <w:rFonts w:ascii="Calibri(body)" w:hAnsi="Calibri(body)" w:cstheme="minorHAnsi"/>
        </w:rPr>
        <w:t>underserved communities have shown lower adoption rates relative to the urban population.</w:t>
      </w:r>
      <w:r w:rsidR="00AB516C" w:rsidRPr="00EA619E">
        <w:rPr>
          <w:rFonts w:ascii="Calibri(body)" w:hAnsi="Calibri(body)" w:cstheme="minorHAnsi"/>
        </w:rPr>
        <w:fldChar w:fldCharType="begin"/>
      </w:r>
      <w:r w:rsidR="0027199E">
        <w:rPr>
          <w:rFonts w:ascii="Calibri(body)" w:hAnsi="Calibri(body)" w:cstheme="minorHAnsi"/>
        </w:rPr>
        <w:instrText xml:space="preserve"> ADDIN ZOTERO_ITEM CSL_CITATION {"citationID":"AkxwlbPN","properties":{"formattedCitation":"\\super 4\\nosupersub{}","plainCitation":"4","noteIndex":0},"citationItems":[{"id":155,"uris":["http://zotero.org/users/5965321/items/89N7NT9Q"],"uri":["http://zotero.org/users/5965321/items/89N7NT9Q"],"itemData":{"id":155,"type":"article-journal","title":"Are State Telehealth Policies Associated With The Use Of Telehealth Services Among Underserved Populations?","container-title":"Health Affairs","page":"2060-2068","volume":"37","issue":"12","source":"healthaffairs.org (Atypon)","abstract":"Using four years of data from a nationally representative consumer survey, we examined trends in telehealth usage over time and the role state telehealth policies play in telehealth use. Telehealth use increased dramatically during the period 2013</w:instrText>
      </w:r>
      <w:r w:rsidR="0027199E">
        <w:rPr>
          <w:rFonts w:ascii="Calibri(body)" w:hAnsi="Calibri(body)" w:cstheme="minorHAnsi" w:hint="eastAsia"/>
        </w:rPr>
        <w:instrText>–</w:instrText>
      </w:r>
      <w:r w:rsidR="0027199E">
        <w:rPr>
          <w:rFonts w:ascii="Calibri(body)" w:hAnsi="Calibri(body)" w:cstheme="minorHAnsi"/>
        </w:rPr>
        <w:instrText>16, with new modalities such as live video, live chat, texting, and mobile apps gaining traction. The rate of live video communication rose from 6.6</w:instrText>
      </w:r>
      <w:r w:rsidR="0027199E">
        <w:rPr>
          <w:rFonts w:ascii="Calibri(body)" w:hAnsi="Calibri(body)" w:cstheme="minorHAnsi" w:hint="eastAsia"/>
        </w:rPr>
        <w:instrText> </w:instrText>
      </w:r>
      <w:r w:rsidR="0027199E">
        <w:rPr>
          <w:rFonts w:ascii="Calibri(body)" w:hAnsi="Calibri(body)" w:cstheme="minorHAnsi"/>
        </w:rPr>
        <w:instrText>percent in June</w:instrText>
      </w:r>
      <w:r w:rsidR="0027199E">
        <w:rPr>
          <w:rFonts w:ascii="Calibri(body)" w:hAnsi="Calibri(body)" w:cstheme="minorHAnsi" w:hint="eastAsia"/>
        </w:rPr>
        <w:instrText> </w:instrText>
      </w:r>
      <w:r w:rsidR="0027199E">
        <w:rPr>
          <w:rFonts w:ascii="Calibri(body)" w:hAnsi="Calibri(body)" w:cstheme="minorHAnsi"/>
        </w:rPr>
        <w:instrText>2013 to 21.6</w:instrText>
      </w:r>
      <w:r w:rsidR="0027199E">
        <w:rPr>
          <w:rFonts w:ascii="Calibri(body)" w:hAnsi="Calibri(body)" w:cstheme="minorHAnsi" w:hint="eastAsia"/>
        </w:rPr>
        <w:instrText> </w:instrText>
      </w:r>
      <w:r w:rsidR="0027199E">
        <w:rPr>
          <w:rFonts w:ascii="Calibri(body)" w:hAnsi="Calibri(body)" w:cstheme="minorHAnsi"/>
        </w:rPr>
        <w:instrText>percent in December</w:instrText>
      </w:r>
      <w:r w:rsidR="0027199E">
        <w:rPr>
          <w:rFonts w:ascii="Calibri(body)" w:hAnsi="Calibri(body)" w:cstheme="minorHAnsi" w:hint="eastAsia"/>
        </w:rPr>
        <w:instrText> </w:instrText>
      </w:r>
      <w:r w:rsidR="0027199E">
        <w:rPr>
          <w:rFonts w:ascii="Calibri(body)" w:hAnsi="Calibri(body)" w:cstheme="minorHAnsi"/>
        </w:rPr>
        <w:instrText>2016. However, underserved populations</w:instrText>
      </w:r>
      <w:r w:rsidR="0027199E">
        <w:rPr>
          <w:rFonts w:ascii="Calibri(body)" w:hAnsi="Calibri(body)" w:cstheme="minorHAnsi" w:hint="eastAsia"/>
        </w:rPr>
        <w:instrText>—</w:instrText>
      </w:r>
      <w:r w:rsidR="0027199E">
        <w:rPr>
          <w:rFonts w:ascii="Calibri(body)" w:hAnsi="Calibri(body)" w:cstheme="minorHAnsi"/>
        </w:rPr>
        <w:instrText>including Medicaid, low-income, and rural populations</w:instrText>
      </w:r>
      <w:r w:rsidR="0027199E">
        <w:rPr>
          <w:rFonts w:ascii="Calibri(body)" w:hAnsi="Calibri(body)" w:cstheme="minorHAnsi" w:hint="eastAsia"/>
        </w:rPr>
        <w:instrText>—</w:instrText>
      </w:r>
      <w:r w:rsidR="0027199E">
        <w:rPr>
          <w:rFonts w:ascii="Calibri(body)" w:hAnsi="Calibri(body)" w:cstheme="minorHAnsi"/>
        </w:rPr>
        <w:instrText xml:space="preserve">did not use live video communication as widely as other groups did. Less restrictive state telehealth policies were not associated with increased usage overall or among underserved populations. This study suggests that state efforts alone to remove barriers to using telehealth might not be sufficient for increasing use, and new incentives for providers and consumers to adopt and use telehealth may be needed.","DOI":"10.1377/hlthaff.2018.05101","ISSN":"0278-2715","journalAbbreviation":"Health Affairs","author":[{"family":"Park","given":"Jeongyoung"},{"family":"Erikson","given":"Clese"},{"family":"Han","given":"Xinxin"},{"family":"Iyer","given":"Preeti"}],"issued":{"date-parts":[["2018",12,1]]}}}],"schema":"https://github.com/citation-style-language/schema/raw/master/csl-citation.json"} </w:instrText>
      </w:r>
      <w:r w:rsidR="00AB516C" w:rsidRPr="00EA619E">
        <w:rPr>
          <w:rFonts w:ascii="Calibri(body)" w:hAnsi="Calibri(body)" w:cstheme="minorHAnsi"/>
        </w:rPr>
        <w:fldChar w:fldCharType="separate"/>
      </w:r>
      <w:r w:rsidR="0027199E" w:rsidRPr="0027199E">
        <w:rPr>
          <w:rFonts w:ascii="Calibri(body)" w:hAnsi="Calibri(body)" w:cs="Times New Roman"/>
          <w:szCs w:val="24"/>
          <w:vertAlign w:val="superscript"/>
        </w:rPr>
        <w:t>4</w:t>
      </w:r>
      <w:r w:rsidR="00AB516C" w:rsidRPr="00EA619E">
        <w:rPr>
          <w:rFonts w:ascii="Calibri(body)" w:hAnsi="Calibri(body)" w:cstheme="minorHAnsi"/>
        </w:rPr>
        <w:fldChar w:fldCharType="end"/>
      </w:r>
      <w:r w:rsidR="00D47391">
        <w:rPr>
          <w:rFonts w:ascii="Calibri(body)" w:hAnsi="Calibri(body)" w:cstheme="minorHAnsi"/>
        </w:rPr>
        <w:t xml:space="preserve"> </w:t>
      </w:r>
      <w:r w:rsidR="00442223">
        <w:rPr>
          <w:rFonts w:ascii="Calibri(body)" w:hAnsi="Calibri(body)" w:cstheme="minorHAnsi"/>
        </w:rPr>
        <w:t>S</w:t>
      </w:r>
      <w:r w:rsidR="00CC03E9" w:rsidRPr="00EA619E">
        <w:rPr>
          <w:rFonts w:ascii="Calibri(body)" w:hAnsi="Calibri(body)" w:cstheme="minorHAnsi"/>
        </w:rPr>
        <w:t xml:space="preserve">urvey </w:t>
      </w:r>
      <w:r w:rsidR="00DC49F2" w:rsidRPr="00EA619E">
        <w:rPr>
          <w:rFonts w:ascii="Calibri(body)" w:hAnsi="Calibri(body)" w:cstheme="minorHAnsi"/>
        </w:rPr>
        <w:t xml:space="preserve">studies </w:t>
      </w:r>
      <w:r w:rsidR="00442223">
        <w:rPr>
          <w:rFonts w:ascii="Calibri(body)" w:hAnsi="Calibri(body)" w:cstheme="minorHAnsi"/>
        </w:rPr>
        <w:t>soliciting</w:t>
      </w:r>
      <w:r w:rsidR="00442223" w:rsidRPr="00EA619E">
        <w:rPr>
          <w:rFonts w:ascii="Calibri(body)" w:hAnsi="Calibri(body)" w:cstheme="minorHAnsi"/>
        </w:rPr>
        <w:t xml:space="preserve"> </w:t>
      </w:r>
      <w:r w:rsidR="005B7EB3" w:rsidRPr="00EA619E">
        <w:rPr>
          <w:rFonts w:ascii="Calibri(body)" w:hAnsi="Calibri(body)" w:cstheme="minorHAnsi"/>
        </w:rPr>
        <w:t>healthcare providers</w:t>
      </w:r>
      <w:r w:rsidR="00442223">
        <w:rPr>
          <w:rFonts w:ascii="Calibri(body)" w:hAnsi="Calibri(body)" w:cstheme="minorHAnsi"/>
        </w:rPr>
        <w:t>’</w:t>
      </w:r>
      <w:r w:rsidR="00DC49F2" w:rsidRPr="00EA619E">
        <w:rPr>
          <w:rFonts w:ascii="Calibri(body)" w:hAnsi="Calibri(body)" w:cstheme="minorHAnsi"/>
        </w:rPr>
        <w:t xml:space="preserve"> perspectives about telehealth have identified that</w:t>
      </w:r>
      <w:r w:rsidR="00CC03E9" w:rsidRPr="00EA619E">
        <w:rPr>
          <w:rFonts w:ascii="Calibri(body)" w:hAnsi="Calibri(body)" w:cstheme="minorHAnsi"/>
        </w:rPr>
        <w:t xml:space="preserve"> a significant barrier to buy-in and adoption of telehealth technologies is related to</w:t>
      </w:r>
      <w:r w:rsidR="00DC49F2" w:rsidRPr="00EA619E">
        <w:rPr>
          <w:rFonts w:ascii="Calibri(body)" w:hAnsi="Calibri(body)" w:cstheme="minorHAnsi"/>
        </w:rPr>
        <w:t xml:space="preserve"> concerns regardi</w:t>
      </w:r>
      <w:r w:rsidR="00CC03E9" w:rsidRPr="00EA619E">
        <w:rPr>
          <w:rFonts w:ascii="Calibri(body)" w:hAnsi="Calibri(body)" w:cstheme="minorHAnsi"/>
        </w:rPr>
        <w:t>ng</w:t>
      </w:r>
      <w:r w:rsidR="00DC49F2" w:rsidRPr="00EA619E">
        <w:rPr>
          <w:rFonts w:ascii="Calibri(body)" w:hAnsi="Calibri(body)" w:cstheme="minorHAnsi"/>
        </w:rPr>
        <w:t xml:space="preserve"> the integration of telehealth </w:t>
      </w:r>
      <w:r w:rsidR="00CC03E9" w:rsidRPr="00EA619E">
        <w:rPr>
          <w:rFonts w:ascii="Calibri(body)" w:hAnsi="Calibri(body)" w:cstheme="minorHAnsi"/>
        </w:rPr>
        <w:t>technologies into established workflow due to the potential impact in the clinical work.</w:t>
      </w:r>
      <w:r w:rsidR="0027199E">
        <w:rPr>
          <w:rFonts w:ascii="Calibri(body)" w:hAnsi="Calibri(body)" w:cstheme="minorHAnsi"/>
        </w:rPr>
        <w:fldChar w:fldCharType="begin"/>
      </w:r>
      <w:r w:rsidR="0027199E">
        <w:rPr>
          <w:rFonts w:ascii="Calibri(body)" w:hAnsi="Calibri(body)" w:cstheme="minorHAnsi"/>
        </w:rPr>
        <w:instrText xml:space="preserve"> ADDIN ZOTERO_ITEM CSL_CITATION {"citationID":"YyqkJMKX","properties":{"formattedCitation":"\\super 5,6\\nosupersub{}","plainCitation":"5,6","noteIndex":0},"citationItems":[{"id":37,"uris":["http://zotero.org/users/5965321/items/4TTLHT98"],"uri":["http://zotero.org/users/5965321/items/4TTLHT98"],"itemData":{"id":37,"type":"article-journal","title":"Implementing home blood glucose and blood pressure telemonitoring in primary care practices for patients with diabetes: lessons learned","container-title":"Telemedicine Journal and E-Health: The Official Journal of the American Telemedicine Association","page":"253-260","volume":"20","issue":"3","source":"PubMed","abstract":"BACKGROUND: Prior telemonitoring trials of blood pressure and blood glucose have shown improvements in blood pressure and glycemic targets. However, implementation of telemonitoring in primary care practices may not yield the same results as research trials with extra resources and rigid protocols. In this study we examined the process of implementing home telemonitoring of blood glucose and blood pressure for patients with diabetes in six primary care practices.\nMATERIALS AND METHODS: Grounded theory qualitative analysis was conducted in parallel with a randomized controlled effectiveness trial of home telemonitoring. Data included semistructured interviews with 6 nurse care coordinators and 12 physicians in six participating practices and field notes from exit interviews with 93 of 108 randomized patients.\nRESULTS: The three stakeholder groups (patients, nurse care coordinators, and physicians) exhibited some shared themes and some unique to the particular stakeholder group. Major themes were that practices should (1) understand the capabilities and limitations of the technology and the willingness of patient and physician stakeholders to use it, (2) understand the workflow, flow of information, and human factors needed to optimize use of the technology, (3) engage and prepare the physicians, and (4) involve the patient in the process. Although there was enthusiasm for a patient-centered medical home model that included between-visit telemonitoring, there was concern about the support and resources needed to provide this service to patients.\nCONCLUSIONS: As with many technology interventions, careful consideration of workflow and information flow will help enable effective implementations.","DOI":"10.1089/tmj.2013.0188","ISSN":"1556-3669","note":"PMID: 24350806\nPMCID: PMC3934548","title-short":"Implementing home blood glucose and blood pressure telemonitoring in primary care practices for patients with diabetes","journalAbbreviation":"Telemed J E Health","language":"eng","author":[{"family":"Koopman","given":"Richelle J."},{"family":"Wakefield","given":"Bonnie J."},{"family":"Johanning","given":"Jennifer L."},{"family":"Keplinger","given":"Lynn E."},{"family":"Kruse","given":"Robin L."},{"family":"Bomar","given":"Marilee"},{"family":"Bernt","given":"Beth"},{"family":"Wakefield","given":"Douglas S."},{"family":"Mehr","given":"David R."}],"issued":{"date-parts":[["2014",3]]}}},{"id":34,"uris":["http://zotero.org/users/5965321/items/VSBH79I7"],"uri":["http://zotero.org/users/5965321/items/VSBH79I7"],"itemData":{"id":34,"type":"article-journal","title":"Barriers and Facilitators to Pediatric Emergency Telemedicine in the United States","container-title":"Telemedicine Journal and e-Health","page":"990-996","volume":"20","issue":"11","source":"PubMed Central","abstract":"Background:\nPediatric emergency telemedicine has the potential to improve the quality of pediatric emergency care in underserved areas, reducing socioeconomic disparities in access to care. Yet, telemedicine in the pediatric emergency setting remains underutilized. We aimed to assess the current state of pediatric emergency telemedicine and identify unique success factors and barriers to widespread use.\nMaterials and Methods:\nWe conducted a telephone survey of current, former, and planned pediatric emergency telemedicine programs in the United States.\nResults:\nWe surveyed 25 respondents at 20 unique sites, including 12 current, 5 planned, and 3 closed programs. Existing programs were located primarily in academic medical centers and served an average of 12.5 spoke sites (range, 1</w:instrText>
      </w:r>
      <w:r w:rsidR="0027199E">
        <w:rPr>
          <w:rFonts w:ascii="Calibri(body)" w:hAnsi="Calibri(body)" w:cstheme="minorHAnsi" w:hint="eastAsia"/>
        </w:rPr>
        <w:instrText>–</w:instrText>
      </w:r>
      <w:r w:rsidR="0027199E">
        <w:rPr>
          <w:rFonts w:ascii="Calibri(body)" w:hAnsi="Calibri(body)" w:cstheme="minorHAnsi"/>
        </w:rPr>
        <w:instrText xml:space="preserve">30). Respondents identified five major barriers, including difficulties in cross-hospital credentialing, integration into established workflows, usability of technology, lack of physician buy-in, and misaligned incentives between patients and providers. Uneven reimbursement was also cited as a barrier, although this was not seen as major because most programs were able to operate independent of reimbursement, and many were not actively seeking reimbursement even when allowed. Critical success factors included selecting spoke hospitals based on receptivity rather than perceived need and cultivating clinical champions at local sites.\nConclusions:\nAlthough pediatric emergency telemedicine confronts many of the same challenges of other telemedicine applications, reimbursement is relatively less significant, and workflow disruption are relatively more significant in this setting. Although certain challenges such as credentialing can be addressed with available policy options, others such as the culture of transfer at rural emergency departments require innovative approaches.","DOI":"10.1089/tmj.2014.0015","ISSN":"1530-5627","note":"PMID: 25238565\nPMCID: PMC4229699","journalAbbreviation":"Telemed J E Health","author":[{"family":"Uscher-Pines","given":"Lori"},{"family":"Kahn","given":"Jeremy M."}],"issued":{"date-parts":[["2014",11,1]]}}}],"schema":"https://github.com/citation-style-language/schema/raw/master/csl-citation.json"} </w:instrText>
      </w:r>
      <w:r w:rsidR="0027199E">
        <w:rPr>
          <w:rFonts w:ascii="Calibri(body)" w:hAnsi="Calibri(body)" w:cstheme="minorHAnsi"/>
        </w:rPr>
        <w:fldChar w:fldCharType="separate"/>
      </w:r>
      <w:r w:rsidR="0027199E" w:rsidRPr="0027199E">
        <w:rPr>
          <w:rFonts w:ascii="Calibri(body)" w:hAnsi="Calibri(body)" w:cs="Times New Roman"/>
          <w:szCs w:val="24"/>
          <w:vertAlign w:val="superscript"/>
        </w:rPr>
        <w:t>5,6</w:t>
      </w:r>
      <w:r w:rsidR="0027199E">
        <w:rPr>
          <w:rFonts w:ascii="Calibri(body)" w:hAnsi="Calibri(body)" w:cstheme="minorHAnsi"/>
        </w:rPr>
        <w:fldChar w:fldCharType="end"/>
      </w:r>
      <w:r w:rsidR="00CC03E9" w:rsidRPr="00EA619E">
        <w:rPr>
          <w:rFonts w:ascii="Calibri(body)" w:hAnsi="Calibri(body)" w:cstheme="minorHAnsi"/>
        </w:rPr>
        <w:t xml:space="preserve"> </w:t>
      </w:r>
      <w:r w:rsidR="00A96780" w:rsidRPr="00EA619E">
        <w:rPr>
          <w:rFonts w:ascii="Calibri(body)" w:eastAsia="Times New Roman" w:hAnsi="Calibri(body)" w:cstheme="minorHAnsi"/>
        </w:rPr>
        <w:t>Therefore, u</w:t>
      </w:r>
      <w:r w:rsidR="004F7715" w:rsidRPr="00EA619E">
        <w:rPr>
          <w:rFonts w:ascii="Calibri(body)" w:eastAsia="Times New Roman" w:hAnsi="Calibri(body)" w:cstheme="minorHAnsi"/>
        </w:rPr>
        <w:t>nderstanding the impact of te</w:t>
      </w:r>
      <w:r w:rsidR="009D026F" w:rsidRPr="00EA619E">
        <w:rPr>
          <w:rFonts w:ascii="Calibri(body)" w:eastAsia="Times New Roman" w:hAnsi="Calibri(body)" w:cstheme="minorHAnsi"/>
        </w:rPr>
        <w:t>lehealth</w:t>
      </w:r>
      <w:r w:rsidR="004F7715" w:rsidRPr="00EA619E">
        <w:rPr>
          <w:rFonts w:ascii="Calibri(body)" w:eastAsia="Times New Roman" w:hAnsi="Calibri(body)" w:cstheme="minorHAnsi"/>
        </w:rPr>
        <w:t xml:space="preserve"> systems </w:t>
      </w:r>
      <w:r w:rsidR="009D026F" w:rsidRPr="00EA619E">
        <w:rPr>
          <w:rFonts w:ascii="Calibri(body)" w:eastAsia="Times New Roman" w:hAnsi="Calibri(body)" w:cstheme="minorHAnsi"/>
        </w:rPr>
        <w:t>in clinical</w:t>
      </w:r>
      <w:r w:rsidR="004F7715" w:rsidRPr="00EA619E">
        <w:rPr>
          <w:rFonts w:ascii="Calibri(body)" w:eastAsia="Times New Roman" w:hAnsi="Calibri(body)" w:cstheme="minorHAnsi"/>
        </w:rPr>
        <w:t xml:space="preserve"> </w:t>
      </w:r>
      <w:r w:rsidR="009D026F" w:rsidRPr="00EA619E">
        <w:rPr>
          <w:rFonts w:ascii="Calibri(body)" w:eastAsia="Times New Roman" w:hAnsi="Calibri(body)" w:cstheme="minorHAnsi"/>
        </w:rPr>
        <w:t>settings</w:t>
      </w:r>
      <w:r w:rsidR="004F7715" w:rsidRPr="00EA619E">
        <w:rPr>
          <w:rFonts w:ascii="Calibri(body)" w:eastAsia="Times New Roman" w:hAnsi="Calibri(body)" w:cstheme="minorHAnsi"/>
        </w:rPr>
        <w:t xml:space="preserve"> is vital</w:t>
      </w:r>
      <w:r w:rsidR="009D026F" w:rsidRPr="00EA619E">
        <w:rPr>
          <w:rFonts w:ascii="Calibri(body)" w:eastAsia="Times New Roman" w:hAnsi="Calibri(body)" w:cstheme="minorHAnsi"/>
        </w:rPr>
        <w:t xml:space="preserve"> since its integration can</w:t>
      </w:r>
      <w:r w:rsidR="004F7715" w:rsidRPr="00EA619E">
        <w:rPr>
          <w:rFonts w:ascii="Calibri(body)" w:eastAsia="Times New Roman" w:hAnsi="Calibri(body)" w:cstheme="minorHAnsi"/>
        </w:rPr>
        <w:t xml:space="preserve"> causes changes in health providers’ workflow.</w:t>
      </w:r>
      <w:r w:rsidR="004A25BA">
        <w:rPr>
          <w:rFonts w:ascii="Calibri(body)" w:eastAsia="Times New Roman" w:hAnsi="Calibri(body)" w:cstheme="minorHAnsi"/>
        </w:rPr>
        <w:t xml:space="preserve"> </w:t>
      </w:r>
      <w:r w:rsidR="00A96780" w:rsidRPr="00EA619E">
        <w:rPr>
          <w:rFonts w:ascii="Calibri(body)" w:hAnsi="Calibri(body)" w:cstheme="minorHAnsi"/>
        </w:rPr>
        <w:t>A</w:t>
      </w:r>
      <w:r w:rsidR="00CC03E9" w:rsidRPr="00EA619E">
        <w:rPr>
          <w:rFonts w:ascii="Calibri(body)" w:hAnsi="Calibri(body)" w:cstheme="minorHAnsi"/>
        </w:rPr>
        <w:t>s we move to</w:t>
      </w:r>
      <w:r w:rsidR="00A96780" w:rsidRPr="00EA619E">
        <w:rPr>
          <w:rFonts w:ascii="Calibri(body)" w:hAnsi="Calibri(body)" w:cstheme="minorHAnsi"/>
        </w:rPr>
        <w:t>wards</w:t>
      </w:r>
      <w:r w:rsidR="00CC03E9" w:rsidRPr="00EA619E">
        <w:rPr>
          <w:rFonts w:ascii="Calibri(body)" w:hAnsi="Calibri(body)" w:cstheme="minorHAnsi"/>
        </w:rPr>
        <w:t xml:space="preserve"> the development of more efficient and scalable telehealth systems, it is essential</w:t>
      </w:r>
      <w:r w:rsidR="004F7715" w:rsidRPr="00EA619E">
        <w:rPr>
          <w:rFonts w:ascii="Calibri(body)" w:hAnsi="Calibri(body)" w:cstheme="minorHAnsi"/>
        </w:rPr>
        <w:t xml:space="preserve"> to design</w:t>
      </w:r>
      <w:r w:rsidR="009D026F" w:rsidRPr="00EA619E">
        <w:rPr>
          <w:rFonts w:ascii="Calibri(body)" w:hAnsi="Calibri(body)" w:cstheme="minorHAnsi"/>
        </w:rPr>
        <w:t xml:space="preserve"> telehealth</w:t>
      </w:r>
      <w:r w:rsidR="007F6E3D" w:rsidRPr="00EA619E">
        <w:rPr>
          <w:rFonts w:ascii="Calibri(body)" w:hAnsi="Calibri(body)" w:cstheme="minorHAnsi"/>
        </w:rPr>
        <w:t xml:space="preserve"> systems</w:t>
      </w:r>
      <w:r w:rsidR="004F7715" w:rsidRPr="00EA619E">
        <w:rPr>
          <w:rFonts w:ascii="Calibri(body)" w:hAnsi="Calibri(body)" w:cstheme="minorHAnsi"/>
        </w:rPr>
        <w:t xml:space="preserve"> that are </w:t>
      </w:r>
      <w:r w:rsidR="007F6E3D" w:rsidRPr="00EA619E">
        <w:rPr>
          <w:rFonts w:ascii="Calibri(body)" w:hAnsi="Calibri(body)" w:cstheme="minorHAnsi"/>
        </w:rPr>
        <w:t>efficiently integrated into health</w:t>
      </w:r>
      <w:r w:rsidR="005B7EB3" w:rsidRPr="00EA619E">
        <w:rPr>
          <w:rFonts w:ascii="Calibri(body)" w:hAnsi="Calibri(body)" w:cstheme="minorHAnsi"/>
        </w:rPr>
        <w:t>care</w:t>
      </w:r>
      <w:r w:rsidR="007F6E3D" w:rsidRPr="00EA619E">
        <w:rPr>
          <w:rFonts w:ascii="Calibri(body)" w:hAnsi="Calibri(body)" w:cstheme="minorHAnsi"/>
        </w:rPr>
        <w:t xml:space="preserve"> providers’ workflo</w:t>
      </w:r>
      <w:r w:rsidR="004F7715" w:rsidRPr="00EA619E">
        <w:rPr>
          <w:rFonts w:ascii="Calibri(body)" w:hAnsi="Calibri(body)" w:cstheme="minorHAnsi"/>
        </w:rPr>
        <w:t>w</w:t>
      </w:r>
      <w:r w:rsidR="007F6E3D" w:rsidRPr="00EA619E">
        <w:rPr>
          <w:rFonts w:ascii="Calibri(body)" w:hAnsi="Calibri(body)" w:cstheme="minorHAnsi"/>
        </w:rPr>
        <w:t>.</w:t>
      </w:r>
      <w:bookmarkStart w:id="1" w:name="_Hlk531947994"/>
      <w:r w:rsidR="004F7715" w:rsidRPr="00EA619E">
        <w:rPr>
          <w:rFonts w:ascii="Calibri(body)" w:hAnsi="Calibri(body)" w:cstheme="minorHAnsi"/>
        </w:rPr>
        <w:t xml:space="preserve"> </w:t>
      </w:r>
      <w:r w:rsidR="007F6E3D" w:rsidRPr="00EA619E">
        <w:rPr>
          <w:rFonts w:ascii="Calibri(body)" w:hAnsi="Calibri(body)" w:cstheme="minorHAnsi"/>
        </w:rPr>
        <w:t>Despite the growth of tele</w:t>
      </w:r>
      <w:r w:rsidR="004F7715" w:rsidRPr="00EA619E">
        <w:rPr>
          <w:rFonts w:ascii="Calibri(body)" w:hAnsi="Calibri(body)" w:cstheme="minorHAnsi"/>
        </w:rPr>
        <w:t>health</w:t>
      </w:r>
      <w:r w:rsidR="007F6E3D" w:rsidRPr="00EA619E">
        <w:rPr>
          <w:rFonts w:ascii="Calibri(body)" w:hAnsi="Calibri(body)" w:cstheme="minorHAnsi"/>
        </w:rPr>
        <w:t xml:space="preserve">, few research efforts have been published regarding this issue. </w:t>
      </w:r>
    </w:p>
    <w:p w14:paraId="21C1AADE" w14:textId="1234F2A3" w:rsidR="00D23F27" w:rsidRPr="00EA619E" w:rsidRDefault="00442223" w:rsidP="00E748B8">
      <w:pPr>
        <w:ind w:firstLine="720"/>
        <w:jc w:val="both"/>
        <w:rPr>
          <w:rFonts w:ascii="Calibri(body)" w:hAnsi="Calibri(body)" w:cstheme="minorHAnsi"/>
        </w:rPr>
      </w:pPr>
      <w:r>
        <w:rPr>
          <w:rFonts w:ascii="Calibri(body)" w:hAnsi="Calibri(body)" w:cstheme="minorHAnsi"/>
        </w:rPr>
        <w:t>T</w:t>
      </w:r>
      <w:r w:rsidR="001648E8" w:rsidRPr="00EA619E">
        <w:rPr>
          <w:rFonts w:ascii="Calibri(body)" w:hAnsi="Calibri(body)" w:cstheme="minorHAnsi"/>
        </w:rPr>
        <w:t>o address this gap</w:t>
      </w:r>
      <w:r w:rsidR="009D026F" w:rsidRPr="00EA619E">
        <w:rPr>
          <w:rFonts w:ascii="Calibri(body)" w:hAnsi="Calibri(body)" w:cstheme="minorHAnsi"/>
        </w:rPr>
        <w:t>, this</w:t>
      </w:r>
      <w:r w:rsidR="006B26CC" w:rsidRPr="00EA619E">
        <w:rPr>
          <w:rFonts w:ascii="Calibri(body)" w:hAnsi="Calibri(body)" w:cstheme="minorHAnsi"/>
        </w:rPr>
        <w:t xml:space="preserve"> </w:t>
      </w:r>
      <w:r w:rsidR="009D026F" w:rsidRPr="00EA619E">
        <w:rPr>
          <w:rFonts w:ascii="Calibri(body)" w:hAnsi="Calibri(body)" w:cstheme="minorHAnsi"/>
        </w:rPr>
        <w:t xml:space="preserve">study applied a </w:t>
      </w:r>
      <w:r w:rsidR="00077F2D" w:rsidRPr="00EA619E">
        <w:rPr>
          <w:rFonts w:ascii="Calibri(body)" w:hAnsi="Calibri(body)" w:cstheme="minorHAnsi"/>
        </w:rPr>
        <w:t xml:space="preserve">multi-project and </w:t>
      </w:r>
      <w:r w:rsidR="009D026F" w:rsidRPr="00EA619E">
        <w:rPr>
          <w:rFonts w:ascii="Calibri(body)" w:hAnsi="Calibri(body)" w:cstheme="minorHAnsi"/>
        </w:rPr>
        <w:t xml:space="preserve">mixed-methods approach </w:t>
      </w:r>
      <w:r w:rsidR="00F465EE" w:rsidRPr="00EA619E">
        <w:rPr>
          <w:rFonts w:ascii="Calibri(body)" w:hAnsi="Calibri(body)" w:cstheme="minorHAnsi"/>
        </w:rPr>
        <w:t xml:space="preserve">with the following </w:t>
      </w:r>
      <w:r w:rsidR="006B26CC" w:rsidRPr="00EA619E">
        <w:rPr>
          <w:rFonts w:ascii="Calibri(body)" w:hAnsi="Calibri(body)" w:cstheme="minorHAnsi"/>
        </w:rPr>
        <w:t xml:space="preserve">research </w:t>
      </w:r>
      <w:r w:rsidR="00F465EE" w:rsidRPr="00EA619E">
        <w:rPr>
          <w:rFonts w:ascii="Calibri(body)" w:hAnsi="Calibri(body)" w:cstheme="minorHAnsi"/>
        </w:rPr>
        <w:t>objectives</w:t>
      </w:r>
      <w:r w:rsidR="00077F2D" w:rsidRPr="00EA619E">
        <w:rPr>
          <w:rFonts w:ascii="Calibri(body)" w:hAnsi="Calibri(body)" w:cstheme="minorHAnsi"/>
        </w:rPr>
        <w:t xml:space="preserve">: (1) explore the reasons </w:t>
      </w:r>
      <w:r>
        <w:rPr>
          <w:rFonts w:ascii="Calibri(body)" w:hAnsi="Calibri(body)" w:cstheme="minorHAnsi"/>
        </w:rPr>
        <w:t>for low adoption and underutilization of</w:t>
      </w:r>
      <w:r w:rsidRPr="00EA619E">
        <w:rPr>
          <w:rFonts w:ascii="Calibri(body)" w:hAnsi="Calibri(body)" w:cstheme="minorHAnsi"/>
        </w:rPr>
        <w:t xml:space="preserve"> </w:t>
      </w:r>
      <w:r w:rsidR="00077F2D" w:rsidRPr="00EA619E">
        <w:rPr>
          <w:rFonts w:ascii="Calibri(body)" w:hAnsi="Calibri(body)" w:cstheme="minorHAnsi"/>
        </w:rPr>
        <w:t xml:space="preserve">telehealth platforms in clinical settings, (2) </w:t>
      </w:r>
      <w:r w:rsidR="00077F2D" w:rsidRPr="00EA619E">
        <w:rPr>
          <w:rFonts w:ascii="Calibri(body)" w:hAnsi="Calibri(body)" w:cs="Times New Roman"/>
        </w:rPr>
        <w:t>collect health</w:t>
      </w:r>
      <w:r w:rsidR="005B7EB3" w:rsidRPr="00EA619E">
        <w:rPr>
          <w:rFonts w:ascii="Calibri(body)" w:hAnsi="Calibri(body)" w:cs="Times New Roman"/>
        </w:rPr>
        <w:t xml:space="preserve">care </w:t>
      </w:r>
      <w:r w:rsidR="00077F2D" w:rsidRPr="00EA619E">
        <w:rPr>
          <w:rFonts w:ascii="Calibri(body)" w:hAnsi="Calibri(body)" w:cs="Times New Roman"/>
        </w:rPr>
        <w:t>providers</w:t>
      </w:r>
      <w:r>
        <w:rPr>
          <w:rFonts w:ascii="Calibri(body)" w:hAnsi="Calibri(body)" w:cs="Times New Roman"/>
        </w:rPr>
        <w:t>’</w:t>
      </w:r>
      <w:r w:rsidR="00077F2D" w:rsidRPr="00EA619E">
        <w:rPr>
          <w:rFonts w:ascii="Calibri(body)" w:hAnsi="Calibri(body)" w:cs="Times New Roman"/>
        </w:rPr>
        <w:t xml:space="preserve"> perspectives about </w:t>
      </w:r>
      <w:r w:rsidR="00B066D6" w:rsidRPr="00EA619E">
        <w:rPr>
          <w:rFonts w:ascii="Calibri(body)" w:hAnsi="Calibri(body)" w:cs="Times New Roman"/>
        </w:rPr>
        <w:t xml:space="preserve">challenges and </w:t>
      </w:r>
      <w:r w:rsidR="00077F2D" w:rsidRPr="00EA619E">
        <w:rPr>
          <w:rFonts w:ascii="Calibri(body)" w:hAnsi="Calibri(body)" w:cs="Times New Roman"/>
        </w:rPr>
        <w:t xml:space="preserve">barriers for telehealth to transform healthcare access and </w:t>
      </w:r>
      <w:r w:rsidR="00840CDB" w:rsidRPr="00EA619E">
        <w:rPr>
          <w:rFonts w:ascii="Calibri(body)" w:hAnsi="Calibri(body)" w:cs="Times New Roman"/>
        </w:rPr>
        <w:t xml:space="preserve">the </w:t>
      </w:r>
      <w:r w:rsidR="00077F2D" w:rsidRPr="00EA619E">
        <w:rPr>
          <w:rFonts w:ascii="Calibri(body)" w:hAnsi="Calibri(body)" w:cs="Times New Roman"/>
        </w:rPr>
        <w:t xml:space="preserve">impact </w:t>
      </w:r>
      <w:r>
        <w:rPr>
          <w:rFonts w:ascii="Calibri(body)" w:hAnsi="Calibri(body)" w:cs="Times New Roman"/>
        </w:rPr>
        <w:t>on</w:t>
      </w:r>
      <w:r w:rsidR="00077F2D" w:rsidRPr="00EA619E">
        <w:rPr>
          <w:rFonts w:ascii="Calibri(body)" w:hAnsi="Calibri(body)" w:cs="Times New Roman"/>
        </w:rPr>
        <w:t xml:space="preserve"> clinical workflow</w:t>
      </w:r>
      <w:r w:rsidR="00077F2D" w:rsidRPr="00EA619E">
        <w:rPr>
          <w:rFonts w:ascii="Calibri(body)" w:hAnsi="Calibri(body)" w:cstheme="minorHAnsi"/>
        </w:rPr>
        <w:t xml:space="preserve">, and (3) understand </w:t>
      </w:r>
      <w:r>
        <w:rPr>
          <w:rFonts w:ascii="Calibri(body)" w:hAnsi="Calibri(body)" w:cstheme="minorHAnsi"/>
        </w:rPr>
        <w:t>the</w:t>
      </w:r>
      <w:r w:rsidRPr="00EA619E">
        <w:rPr>
          <w:rFonts w:ascii="Calibri(body)" w:hAnsi="Calibri(body)" w:cstheme="minorHAnsi"/>
        </w:rPr>
        <w:t xml:space="preserve"> </w:t>
      </w:r>
      <w:r w:rsidR="00077F2D" w:rsidRPr="00EA619E">
        <w:rPr>
          <w:rFonts w:ascii="Calibri(body)" w:hAnsi="Calibri(body)" w:cstheme="minorHAnsi"/>
        </w:rPr>
        <w:t>set of constraints that lead to inefficiencies and disruptions that may be imposed on the health</w:t>
      </w:r>
      <w:r w:rsidR="005B7EB3" w:rsidRPr="00EA619E">
        <w:rPr>
          <w:rFonts w:ascii="Calibri(body)" w:hAnsi="Calibri(body)" w:cstheme="minorHAnsi"/>
        </w:rPr>
        <w:t>care</w:t>
      </w:r>
      <w:r w:rsidR="00077F2D" w:rsidRPr="00EA619E">
        <w:rPr>
          <w:rFonts w:ascii="Calibri(body)" w:hAnsi="Calibri(body)" w:cstheme="minorHAnsi"/>
        </w:rPr>
        <w:t xml:space="preserve"> providers</w:t>
      </w:r>
      <w:r>
        <w:rPr>
          <w:rFonts w:ascii="Calibri(body)" w:hAnsi="Calibri(body)" w:cstheme="minorHAnsi"/>
        </w:rPr>
        <w:t>’</w:t>
      </w:r>
      <w:r w:rsidR="00077F2D" w:rsidRPr="00EA619E">
        <w:rPr>
          <w:rFonts w:ascii="Calibri(body)" w:hAnsi="Calibri(body)" w:cstheme="minorHAnsi"/>
        </w:rPr>
        <w:t xml:space="preserve"> workflow by the integration of telehealth systems</w:t>
      </w:r>
      <w:r w:rsidR="00077F2D" w:rsidRPr="00EA619E">
        <w:rPr>
          <w:rFonts w:ascii="Calibri(body)" w:hAnsi="Calibri(body)" w:cs="Times New Roman"/>
        </w:rPr>
        <w:t xml:space="preserve">. Three </w:t>
      </w:r>
      <w:r w:rsidR="005B7EB3" w:rsidRPr="00EA619E">
        <w:rPr>
          <w:rFonts w:ascii="Calibri(body)" w:hAnsi="Calibri(body)" w:cs="Times New Roman"/>
        </w:rPr>
        <w:t>separate</w:t>
      </w:r>
      <w:r w:rsidR="004832B3" w:rsidRPr="00EA619E">
        <w:rPr>
          <w:rFonts w:ascii="Calibri(body)" w:hAnsi="Calibri(body)" w:cs="Times New Roman"/>
        </w:rPr>
        <w:t xml:space="preserve"> </w:t>
      </w:r>
      <w:r w:rsidR="006B26CC" w:rsidRPr="00EA619E">
        <w:rPr>
          <w:rFonts w:ascii="Calibri(body)" w:hAnsi="Calibri(body)" w:cs="Times New Roman"/>
        </w:rPr>
        <w:t>projects</w:t>
      </w:r>
      <w:r w:rsidR="005B7EB3" w:rsidRPr="00EA619E">
        <w:rPr>
          <w:rFonts w:ascii="Calibri(body)" w:hAnsi="Calibri(body)" w:cs="Times New Roman"/>
        </w:rPr>
        <w:t xml:space="preserve"> aligned with the research objectives were held</w:t>
      </w:r>
      <w:r w:rsidR="008B0B48" w:rsidRPr="00EA619E">
        <w:rPr>
          <w:rFonts w:ascii="Calibri(body)" w:hAnsi="Calibri(body)" w:cs="Times New Roman"/>
        </w:rPr>
        <w:t xml:space="preserve"> with the end objective of </w:t>
      </w:r>
      <w:r w:rsidR="008B0B48" w:rsidRPr="00EA619E">
        <w:rPr>
          <w:rFonts w:ascii="Calibri(body)" w:hAnsi="Calibri(body)" w:cstheme="minorHAnsi"/>
        </w:rPr>
        <w:t>integrat</w:t>
      </w:r>
      <w:r w:rsidR="00423467" w:rsidRPr="00EA619E">
        <w:rPr>
          <w:rFonts w:ascii="Calibri(body)" w:hAnsi="Calibri(body)" w:cstheme="minorHAnsi"/>
        </w:rPr>
        <w:t>ing the main findings</w:t>
      </w:r>
      <w:r w:rsidR="008B0B48" w:rsidRPr="00EA619E">
        <w:rPr>
          <w:rFonts w:ascii="Calibri(body)" w:hAnsi="Calibri(body)" w:cstheme="minorHAnsi"/>
        </w:rPr>
        <w:t xml:space="preserve"> towards the development of a framework for telehealth integration into clinical workflow</w:t>
      </w:r>
      <w:r w:rsidR="001648E8" w:rsidRPr="00EA619E">
        <w:rPr>
          <w:rFonts w:ascii="Calibri(body)" w:hAnsi="Calibri(body)" w:cs="Times New Roman"/>
        </w:rPr>
        <w:t xml:space="preserve">. </w:t>
      </w:r>
      <w:r w:rsidR="00F465EE" w:rsidRPr="00EA619E">
        <w:rPr>
          <w:rFonts w:ascii="Calibri(body)" w:hAnsi="Calibri(body)" w:cstheme="minorHAnsi"/>
        </w:rPr>
        <w:t>Aligned with objective (1), t</w:t>
      </w:r>
      <w:r w:rsidR="00077F2D" w:rsidRPr="00EA619E">
        <w:rPr>
          <w:rFonts w:ascii="Calibri(body)" w:hAnsi="Calibri(body)" w:cstheme="minorHAnsi"/>
        </w:rPr>
        <w:t>he first</w:t>
      </w:r>
      <w:r w:rsidR="005B7EB3" w:rsidRPr="00EA619E">
        <w:rPr>
          <w:rFonts w:ascii="Calibri(body)" w:hAnsi="Calibri(body)" w:cstheme="minorHAnsi"/>
        </w:rPr>
        <w:t xml:space="preserve"> research </w:t>
      </w:r>
      <w:r w:rsidR="00F465EE" w:rsidRPr="00EA619E">
        <w:rPr>
          <w:rFonts w:ascii="Calibri(body)" w:hAnsi="Calibri(body)" w:cstheme="minorHAnsi"/>
        </w:rPr>
        <w:t xml:space="preserve">project </w:t>
      </w:r>
      <w:r w:rsidR="00660B99" w:rsidRPr="00EA619E">
        <w:rPr>
          <w:rFonts w:ascii="Calibri(body)" w:hAnsi="Calibri(body)"/>
        </w:rPr>
        <w:t>explore</w:t>
      </w:r>
      <w:r>
        <w:rPr>
          <w:rFonts w:ascii="Calibri(body)" w:hAnsi="Calibri(body)"/>
        </w:rPr>
        <w:t>d</w:t>
      </w:r>
      <w:r w:rsidR="006B26CC" w:rsidRPr="00EA619E">
        <w:rPr>
          <w:rFonts w:ascii="Calibri(body)" w:hAnsi="Calibri(body)"/>
        </w:rPr>
        <w:t xml:space="preserve"> why </w:t>
      </w:r>
      <w:r w:rsidR="00E748B8" w:rsidRPr="00EA619E">
        <w:rPr>
          <w:rFonts w:ascii="Calibri(body)" w:hAnsi="Calibri(body)"/>
        </w:rPr>
        <w:t xml:space="preserve">live-video </w:t>
      </w:r>
      <w:r w:rsidR="006B26CC" w:rsidRPr="00EA619E">
        <w:rPr>
          <w:rFonts w:ascii="Calibri(body)" w:hAnsi="Calibri(body)"/>
        </w:rPr>
        <w:t>telemedicine platforms</w:t>
      </w:r>
      <w:r w:rsidR="00E748B8" w:rsidRPr="00EA619E">
        <w:rPr>
          <w:rFonts w:ascii="Calibri(body)" w:hAnsi="Calibri(body)"/>
        </w:rPr>
        <w:t>, a type of telehealth system,</w:t>
      </w:r>
      <w:r w:rsidR="006B26CC" w:rsidRPr="00EA619E">
        <w:rPr>
          <w:rFonts w:ascii="Calibri(body)" w:hAnsi="Calibri(body)"/>
        </w:rPr>
        <w:t xml:space="preserve"> are underutilized in clinical settings. The study was conducted </w:t>
      </w:r>
      <w:r>
        <w:rPr>
          <w:rFonts w:ascii="Calibri(body)" w:hAnsi="Calibri(body)"/>
        </w:rPr>
        <w:t>in</w:t>
      </w:r>
      <w:r w:rsidRPr="00EA619E">
        <w:rPr>
          <w:rFonts w:ascii="Calibri(body)" w:hAnsi="Calibri(body)"/>
        </w:rPr>
        <w:t xml:space="preserve"> </w:t>
      </w:r>
      <w:r w:rsidR="006B26CC" w:rsidRPr="00EA619E">
        <w:rPr>
          <w:rFonts w:ascii="Calibri(body)" w:hAnsi="Calibri(body)"/>
        </w:rPr>
        <w:t xml:space="preserve">the context of telemedicine in surgical specialties and what is necessary for broader postoperative utilization. A user-focused study was conducted in the Department of Surgery of an important healthcare system in </w:t>
      </w:r>
      <w:r w:rsidR="00DA4CCA">
        <w:rPr>
          <w:rFonts w:ascii="Calibri(body)" w:hAnsi="Calibri(body)"/>
        </w:rPr>
        <w:t>Texas</w:t>
      </w:r>
      <w:r w:rsidR="006B26CC" w:rsidRPr="00EA619E">
        <w:rPr>
          <w:rFonts w:ascii="Calibri(body)" w:hAnsi="Calibri(body)"/>
        </w:rPr>
        <w:t>. Th</w:t>
      </w:r>
      <w:r w:rsidR="004832B3" w:rsidRPr="00EA619E">
        <w:rPr>
          <w:rFonts w:ascii="Calibri(body)" w:hAnsi="Calibri(body)"/>
        </w:rPr>
        <w:t>e</w:t>
      </w:r>
      <w:r w:rsidR="006B26CC" w:rsidRPr="00EA619E">
        <w:rPr>
          <w:rFonts w:ascii="Calibri(body)" w:hAnsi="Calibri(body)"/>
        </w:rPr>
        <w:t xml:space="preserve"> study is an exploratory, descriptive study based on data collected from a series of brief interviews</w:t>
      </w:r>
      <w:r w:rsidR="004832B3" w:rsidRPr="00EA619E">
        <w:rPr>
          <w:rFonts w:ascii="Calibri(body)" w:hAnsi="Calibri(body)"/>
        </w:rPr>
        <w:t xml:space="preserve"> with surgeons</w:t>
      </w:r>
      <w:r w:rsidR="006B26CC" w:rsidRPr="00EA619E">
        <w:rPr>
          <w:rFonts w:ascii="Calibri(body)" w:hAnsi="Calibri(body)"/>
        </w:rPr>
        <w:t>, the use of the Technology Readiness Index (TRI) as a pre-exposure survey, a mock patient interaction via telemedicine</w:t>
      </w:r>
      <w:r w:rsidR="00DA4CCA">
        <w:rPr>
          <w:rFonts w:ascii="Calibri(body)" w:hAnsi="Calibri(body)"/>
        </w:rPr>
        <w:t>,</w:t>
      </w:r>
      <w:r w:rsidR="006B26CC" w:rsidRPr="00EA619E">
        <w:rPr>
          <w:rFonts w:ascii="Calibri(body)" w:hAnsi="Calibri(body)"/>
        </w:rPr>
        <w:t xml:space="preserve"> and post-interaction survey using Van der Laan’s Technology Acceptance Questionnaire (TAQ), System Usability Scale (SUS), and Technology Acceptance Model (TAM), in addition to a brief post-exposure interview. The second research project, aligned with objective (2)</w:t>
      </w:r>
      <w:r w:rsidR="004832B3" w:rsidRPr="00EA619E">
        <w:rPr>
          <w:rFonts w:ascii="Calibri(body)" w:hAnsi="Calibri(body)"/>
        </w:rPr>
        <w:t xml:space="preserve">, </w:t>
      </w:r>
      <w:r w:rsidR="004832B3" w:rsidRPr="00EA619E">
        <w:rPr>
          <w:rFonts w:ascii="Calibri(body)" w:hAnsi="Calibri(body)" w:cs="Times New Roman"/>
        </w:rPr>
        <w:t>involved the administration of a survey instrument designed to understand healthcare providers</w:t>
      </w:r>
      <w:r w:rsidR="00DA4CCA">
        <w:rPr>
          <w:rFonts w:ascii="Calibri(body)" w:hAnsi="Calibri(body)" w:cs="Times New Roman"/>
        </w:rPr>
        <w:t>’</w:t>
      </w:r>
      <w:r w:rsidR="004832B3" w:rsidRPr="00EA619E">
        <w:rPr>
          <w:rFonts w:ascii="Calibri(body)" w:hAnsi="Calibri(body)" w:cs="Times New Roman"/>
        </w:rPr>
        <w:t xml:space="preserve"> familiarity with </w:t>
      </w:r>
      <w:r w:rsidR="00E748B8" w:rsidRPr="00EA619E">
        <w:rPr>
          <w:rFonts w:ascii="Calibri(body)" w:hAnsi="Calibri(body)" w:cs="Times New Roman"/>
        </w:rPr>
        <w:t>remote patient monitoring (</w:t>
      </w:r>
      <w:r w:rsidR="004832B3" w:rsidRPr="00EA619E">
        <w:rPr>
          <w:rFonts w:ascii="Calibri(body)" w:hAnsi="Calibri(body)" w:cs="Times New Roman"/>
        </w:rPr>
        <w:t>RPM</w:t>
      </w:r>
      <w:r w:rsidR="00E748B8" w:rsidRPr="00EA619E">
        <w:rPr>
          <w:rFonts w:ascii="Calibri(body)" w:hAnsi="Calibri(body)" w:cs="Times New Roman"/>
        </w:rPr>
        <w:t>) systems, a modality of telehealth</w:t>
      </w:r>
      <w:r w:rsidR="004832B3" w:rsidRPr="00EA619E">
        <w:rPr>
          <w:rFonts w:ascii="Calibri(body)" w:hAnsi="Calibri(body)" w:cs="Times New Roman"/>
        </w:rPr>
        <w:t xml:space="preserve">, </w:t>
      </w:r>
      <w:r w:rsidR="00DA4CCA">
        <w:rPr>
          <w:rFonts w:ascii="Calibri(body)" w:hAnsi="Calibri(body)" w:cs="Times New Roman"/>
        </w:rPr>
        <w:t>and</w:t>
      </w:r>
      <w:r w:rsidR="004832B3" w:rsidRPr="00EA619E">
        <w:rPr>
          <w:rFonts w:ascii="Calibri(body)" w:hAnsi="Calibri(body)" w:cs="Times New Roman"/>
        </w:rPr>
        <w:t xml:space="preserve"> to collect their perspectives about barriers and </w:t>
      </w:r>
      <w:r w:rsidR="004832B3" w:rsidRPr="00EA619E">
        <w:rPr>
          <w:rFonts w:ascii="Calibri(body)" w:hAnsi="Calibri(body)" w:cs="Times New Roman"/>
        </w:rPr>
        <w:lastRenderedPageBreak/>
        <w:t xml:space="preserve">facilitators for telehealth to transform healthcare access in underserved communities. </w:t>
      </w:r>
      <w:r w:rsidR="0078149D" w:rsidRPr="00EA619E">
        <w:rPr>
          <w:rFonts w:ascii="Calibri(body)" w:hAnsi="Calibri(body)" w:cs="Times New Roman"/>
        </w:rPr>
        <w:t>This survey-based</w:t>
      </w:r>
      <w:r w:rsidR="00E748B8" w:rsidRPr="00EA619E">
        <w:rPr>
          <w:rFonts w:ascii="Calibri(body)" w:hAnsi="Calibri(body)" w:cs="Times New Roman"/>
        </w:rPr>
        <w:t xml:space="preserve"> and interview-based</w:t>
      </w:r>
      <w:r w:rsidR="0078149D" w:rsidRPr="00EA619E">
        <w:rPr>
          <w:rFonts w:ascii="Calibri(body)" w:hAnsi="Calibri(body)" w:cs="Times New Roman"/>
        </w:rPr>
        <w:t xml:space="preserve"> study elicited</w:t>
      </w:r>
      <w:r w:rsidR="004832B3" w:rsidRPr="00EA619E">
        <w:rPr>
          <w:rFonts w:ascii="Calibri(body)" w:hAnsi="Calibri(body)" w:cs="Times New Roman"/>
        </w:rPr>
        <w:t xml:space="preserve"> healthcare providers</w:t>
      </w:r>
      <w:r w:rsidR="00DA4CCA">
        <w:rPr>
          <w:rFonts w:ascii="Calibri(body)" w:hAnsi="Calibri(body)" w:cs="Times New Roman"/>
        </w:rPr>
        <w:t>’</w:t>
      </w:r>
      <w:r w:rsidR="004832B3" w:rsidRPr="00EA619E">
        <w:rPr>
          <w:rFonts w:ascii="Calibri(body)" w:hAnsi="Calibri(body)" w:cs="Times New Roman"/>
        </w:rPr>
        <w:t xml:space="preserve"> perspectives regarding</w:t>
      </w:r>
      <w:r w:rsidR="0078149D" w:rsidRPr="00EA619E">
        <w:rPr>
          <w:rFonts w:ascii="Calibri(body)" w:hAnsi="Calibri(body)" w:cs="Times New Roman"/>
        </w:rPr>
        <w:t xml:space="preserve"> their</w:t>
      </w:r>
      <w:r w:rsidR="004832B3" w:rsidRPr="00EA619E">
        <w:rPr>
          <w:rFonts w:ascii="Calibri(body)" w:hAnsi="Calibri(body)" w:cs="Times New Roman"/>
        </w:rPr>
        <w:t xml:space="preserve"> knowledge about the use of RPM to manage chronic diseases, ease of adoption and workflow disruption, </w:t>
      </w:r>
      <w:r w:rsidR="0078149D" w:rsidRPr="00EA619E">
        <w:rPr>
          <w:rFonts w:ascii="Calibri(body)" w:hAnsi="Calibri(body)" w:cs="Times New Roman"/>
        </w:rPr>
        <w:t>the r</w:t>
      </w:r>
      <w:r w:rsidR="004832B3" w:rsidRPr="00EA619E">
        <w:rPr>
          <w:rFonts w:ascii="Calibri(body)" w:hAnsi="Calibri(body)" w:cs="Times New Roman"/>
        </w:rPr>
        <w:t>elationship between patients and physicians,</w:t>
      </w:r>
      <w:r w:rsidR="0078149D" w:rsidRPr="00EA619E">
        <w:rPr>
          <w:rFonts w:ascii="Calibri(body)" w:hAnsi="Calibri(body)" w:cs="Times New Roman"/>
        </w:rPr>
        <w:t xml:space="preserve"> </w:t>
      </w:r>
      <w:r w:rsidR="004832B3" w:rsidRPr="00EA619E">
        <w:rPr>
          <w:rFonts w:ascii="Calibri(body)" w:hAnsi="Calibri(body)" w:cs="Times New Roman"/>
        </w:rPr>
        <w:t xml:space="preserve">costs and financial benefits, and </w:t>
      </w:r>
      <w:r w:rsidR="0078149D" w:rsidRPr="00EA619E">
        <w:rPr>
          <w:rFonts w:ascii="Calibri(body)" w:hAnsi="Calibri(body)" w:cs="Times New Roman"/>
        </w:rPr>
        <w:t xml:space="preserve">relevant aspects to consider when developing </w:t>
      </w:r>
      <w:r w:rsidR="004832B3" w:rsidRPr="00EA619E">
        <w:rPr>
          <w:rFonts w:ascii="Calibri(body)" w:hAnsi="Calibri(body)" w:cs="Times New Roman"/>
        </w:rPr>
        <w:t>protocols for the integration of RPM into clinical workflow.</w:t>
      </w:r>
      <w:r w:rsidR="00E748B8" w:rsidRPr="00EA619E">
        <w:rPr>
          <w:rFonts w:ascii="Calibri(body)" w:hAnsi="Calibri(body)" w:cs="Times New Roman"/>
        </w:rPr>
        <w:t xml:space="preserve"> </w:t>
      </w:r>
      <w:r w:rsidR="00BF6A59" w:rsidRPr="00EA619E">
        <w:rPr>
          <w:rFonts w:ascii="Calibri(body)" w:hAnsi="Calibri(body)" w:cstheme="minorHAnsi"/>
        </w:rPr>
        <w:t xml:space="preserve">The </w:t>
      </w:r>
      <w:r w:rsidR="001E0BE7" w:rsidRPr="00EA619E">
        <w:rPr>
          <w:rFonts w:ascii="Calibri(body)" w:hAnsi="Calibri(body)" w:cstheme="minorHAnsi"/>
        </w:rPr>
        <w:t>third</w:t>
      </w:r>
      <w:r w:rsidR="00BF6A59" w:rsidRPr="00EA619E">
        <w:rPr>
          <w:rFonts w:ascii="Calibri(body)" w:hAnsi="Calibri(body)" w:cstheme="minorHAnsi"/>
        </w:rPr>
        <w:t xml:space="preserve"> </w:t>
      </w:r>
      <w:r w:rsidR="001E0BE7" w:rsidRPr="00EA619E">
        <w:rPr>
          <w:rFonts w:ascii="Calibri(body)" w:hAnsi="Calibri(body)" w:cstheme="minorHAnsi"/>
        </w:rPr>
        <w:t>project</w:t>
      </w:r>
      <w:r w:rsidR="00E748B8" w:rsidRPr="00EA619E">
        <w:rPr>
          <w:rFonts w:ascii="Calibri(body)" w:hAnsi="Calibri(body)" w:cstheme="minorHAnsi"/>
        </w:rPr>
        <w:t>, aligned with objective (3),</w:t>
      </w:r>
      <w:r w:rsidR="00BF6A59" w:rsidRPr="00EA619E">
        <w:rPr>
          <w:rFonts w:ascii="Calibri(body)" w:hAnsi="Calibri(body)" w:cstheme="minorHAnsi"/>
        </w:rPr>
        <w:t xml:space="preserve"> involve</w:t>
      </w:r>
      <w:r w:rsidR="00840CDB" w:rsidRPr="00EA619E">
        <w:rPr>
          <w:rFonts w:ascii="Calibri(body)" w:hAnsi="Calibri(body)" w:cstheme="minorHAnsi"/>
        </w:rPr>
        <w:t xml:space="preserve">d visits to clinics </w:t>
      </w:r>
      <w:r w:rsidR="001E0BE7" w:rsidRPr="00EA619E">
        <w:rPr>
          <w:rFonts w:ascii="Calibri(body)" w:hAnsi="Calibri(body)" w:cstheme="minorHAnsi"/>
        </w:rPr>
        <w:t xml:space="preserve">located in underserved communities </w:t>
      </w:r>
      <w:r w:rsidR="00840CDB" w:rsidRPr="00EA619E">
        <w:rPr>
          <w:rFonts w:ascii="Calibri(body)" w:hAnsi="Calibri(body)" w:cstheme="minorHAnsi"/>
        </w:rPr>
        <w:t xml:space="preserve">in </w:t>
      </w:r>
      <w:r w:rsidR="00DA4CCA">
        <w:rPr>
          <w:rFonts w:ascii="Calibri(body)" w:hAnsi="Calibri(body)" w:cstheme="minorHAnsi"/>
        </w:rPr>
        <w:t>s</w:t>
      </w:r>
      <w:r w:rsidR="00840CDB" w:rsidRPr="00EA619E">
        <w:rPr>
          <w:rFonts w:ascii="Calibri(body)" w:hAnsi="Calibri(body)" w:cstheme="minorHAnsi"/>
        </w:rPr>
        <w:t xml:space="preserve">outh Texas </w:t>
      </w:r>
      <w:r w:rsidR="001E0BE7" w:rsidRPr="00EA619E">
        <w:rPr>
          <w:rFonts w:ascii="Calibri(body)" w:hAnsi="Calibri(body)" w:cstheme="minorHAnsi"/>
        </w:rPr>
        <w:t>that have adopted a</w:t>
      </w:r>
      <w:r w:rsidR="00660B99" w:rsidRPr="00EA619E">
        <w:rPr>
          <w:rFonts w:ascii="Calibri(body)" w:hAnsi="Calibri(body)" w:cstheme="minorHAnsi"/>
        </w:rPr>
        <w:t xml:space="preserve">n </w:t>
      </w:r>
      <w:r w:rsidR="001E0BE7" w:rsidRPr="00EA619E">
        <w:rPr>
          <w:rFonts w:ascii="Calibri(body)" w:hAnsi="Calibri(body)" w:cstheme="minorHAnsi"/>
        </w:rPr>
        <w:t>RPM platform</w:t>
      </w:r>
      <w:r w:rsidR="00660B99" w:rsidRPr="00EA619E">
        <w:rPr>
          <w:rFonts w:ascii="Calibri(body)" w:hAnsi="Calibri(body)" w:cstheme="minorHAnsi"/>
        </w:rPr>
        <w:t>,</w:t>
      </w:r>
      <w:r w:rsidR="001E0BE7" w:rsidRPr="00EA619E">
        <w:rPr>
          <w:rFonts w:ascii="Calibri(body)" w:hAnsi="Calibri(body)" w:cstheme="minorHAnsi"/>
        </w:rPr>
        <w:t xml:space="preserve"> to understand the context in which the system was being integrated and used by the healthcare providers. The study consisted of observation of clinic workflow, in addition to semi-structured interviews with physicians, medical assistants, and medical staff who directly or indirectly interact with the RPM system. </w:t>
      </w:r>
    </w:p>
    <w:p w14:paraId="1C4CE82D" w14:textId="445F36AF" w:rsidR="00D537EC" w:rsidRDefault="001648E8" w:rsidP="00423467">
      <w:pPr>
        <w:ind w:firstLine="720"/>
        <w:jc w:val="both"/>
        <w:rPr>
          <w:rFonts w:ascii="Calibri(body)" w:hAnsi="Calibri(body)" w:cstheme="minorHAnsi"/>
          <w:color w:val="000000"/>
        </w:rPr>
      </w:pPr>
      <w:r w:rsidRPr="00EA619E">
        <w:rPr>
          <w:rFonts w:ascii="Calibri(body)" w:hAnsi="Calibri(body)" w:cs="Times New Roman"/>
        </w:rPr>
        <w:t>Results from the three research projects provided us a better understanding of healthcare providers</w:t>
      </w:r>
      <w:r w:rsidR="00807A2C">
        <w:rPr>
          <w:rFonts w:ascii="Calibri(body)" w:hAnsi="Calibri(body)" w:cs="Times New Roman"/>
        </w:rPr>
        <w:t>’</w:t>
      </w:r>
      <w:r w:rsidRPr="00EA619E">
        <w:rPr>
          <w:rFonts w:ascii="Calibri(body)" w:hAnsi="Calibri(body)" w:cs="Times New Roman"/>
        </w:rPr>
        <w:t xml:space="preserve"> perceptions about </w:t>
      </w:r>
      <w:r w:rsidR="00203BB4" w:rsidRPr="00EA619E">
        <w:rPr>
          <w:rFonts w:ascii="Calibri(body)" w:hAnsi="Calibri(body)" w:cs="Times New Roman"/>
        </w:rPr>
        <w:t>the challenges</w:t>
      </w:r>
      <w:r w:rsidR="00B066D6" w:rsidRPr="00EA619E">
        <w:rPr>
          <w:rFonts w:ascii="Calibri(body)" w:hAnsi="Calibri(body)" w:cs="Times New Roman"/>
        </w:rPr>
        <w:t xml:space="preserve"> and </w:t>
      </w:r>
      <w:r w:rsidRPr="00EA619E">
        <w:rPr>
          <w:rFonts w:ascii="Calibri(body)" w:hAnsi="Calibri(body)" w:cs="Times New Roman"/>
        </w:rPr>
        <w:t>barriers to the widespread integration of telehealth systems into clinical workflow. F</w:t>
      </w:r>
      <w:r w:rsidRPr="00EA619E">
        <w:rPr>
          <w:rFonts w:ascii="Calibri(body)" w:hAnsi="Calibri(body)" w:cstheme="minorHAnsi"/>
        </w:rPr>
        <w:t xml:space="preserve">indings from each project have been integrated towards the development of a framework for telehealth integration into clinical workflow. This </w:t>
      </w:r>
      <w:r w:rsidRPr="00EA619E">
        <w:rPr>
          <w:rFonts w:ascii="Calibri(body)" w:hAnsi="Calibri(body)" w:cs="Times New Roman"/>
        </w:rPr>
        <w:t>f</w:t>
      </w:r>
      <w:r w:rsidR="008866C3" w:rsidRPr="00EA619E">
        <w:rPr>
          <w:rFonts w:ascii="Calibri(body)" w:hAnsi="Calibri(body)" w:cs="Times New Roman"/>
        </w:rPr>
        <w:t xml:space="preserve">ramework based on literature and </w:t>
      </w:r>
      <w:r w:rsidRPr="00EA619E">
        <w:rPr>
          <w:rFonts w:ascii="Calibri(body)" w:hAnsi="Calibri(body)" w:cs="Times New Roman"/>
        </w:rPr>
        <w:t xml:space="preserve">the </w:t>
      </w:r>
      <w:r w:rsidR="008866C3" w:rsidRPr="00EA619E">
        <w:rPr>
          <w:rFonts w:ascii="Calibri(body)" w:hAnsi="Calibri(body)" w:cs="Times New Roman"/>
        </w:rPr>
        <w:t>data</w:t>
      </w:r>
      <w:r w:rsidRPr="00EA619E">
        <w:rPr>
          <w:rFonts w:ascii="Calibri(body)" w:hAnsi="Calibri(body)" w:cs="Times New Roman"/>
        </w:rPr>
        <w:t xml:space="preserve"> collected from the research projects</w:t>
      </w:r>
      <w:r w:rsidR="008866C3" w:rsidRPr="00EA619E">
        <w:rPr>
          <w:rFonts w:ascii="Calibri(body)" w:hAnsi="Calibri(body)" w:cs="Times New Roman"/>
        </w:rPr>
        <w:t xml:space="preserve"> provides a set of </w:t>
      </w:r>
      <w:r w:rsidR="00B83140" w:rsidRPr="00EA619E">
        <w:rPr>
          <w:rFonts w:ascii="Calibri(body)" w:hAnsi="Calibri(body)" w:cs="Times New Roman"/>
        </w:rPr>
        <w:t>components,</w:t>
      </w:r>
      <w:r w:rsidRPr="00EA619E">
        <w:rPr>
          <w:rFonts w:ascii="Calibri(body)" w:hAnsi="Calibri(body)" w:cs="Times New Roman"/>
        </w:rPr>
        <w:t xml:space="preserve"> from the healthcare provider standpoint,</w:t>
      </w:r>
      <w:r w:rsidR="008866C3" w:rsidRPr="00EA619E">
        <w:rPr>
          <w:rFonts w:ascii="Calibri(body)" w:hAnsi="Calibri(body)" w:cs="Times New Roman"/>
        </w:rPr>
        <w:t xml:space="preserve"> that must be considered </w:t>
      </w:r>
      <w:r w:rsidRPr="00EA619E">
        <w:rPr>
          <w:rFonts w:ascii="Calibri(body)" w:hAnsi="Calibri(body)" w:cs="Times New Roman"/>
        </w:rPr>
        <w:t xml:space="preserve">to achieve a successful integration of a telehealth system in a healthcare setting. </w:t>
      </w:r>
      <w:r w:rsidR="00203BB4" w:rsidRPr="00EA619E">
        <w:rPr>
          <w:rFonts w:ascii="Calibri(body)" w:hAnsi="Calibri(body)" w:cs="Times New Roman"/>
        </w:rPr>
        <w:t xml:space="preserve">The framework was developed to serve as a guide for clinics, hospitals, and other healthcare settings regarding the </w:t>
      </w:r>
      <w:r w:rsidR="009323A4" w:rsidRPr="00EA619E">
        <w:rPr>
          <w:rFonts w:ascii="Calibri(body)" w:hAnsi="Calibri(body)" w:cs="Times New Roman"/>
        </w:rPr>
        <w:t>components</w:t>
      </w:r>
      <w:r w:rsidR="00203BB4" w:rsidRPr="00EA619E">
        <w:rPr>
          <w:rFonts w:ascii="Calibri(body)" w:hAnsi="Calibri(body)" w:cs="Times New Roman"/>
        </w:rPr>
        <w:t xml:space="preserve"> that must be considered </w:t>
      </w:r>
      <w:r w:rsidR="008866C3" w:rsidRPr="00EA619E">
        <w:rPr>
          <w:rFonts w:ascii="Calibri(body)" w:hAnsi="Calibri(body)" w:cs="Times New Roman"/>
        </w:rPr>
        <w:t>when developing and implementing a telehealth system</w:t>
      </w:r>
      <w:r w:rsidR="009F2947" w:rsidRPr="00EA619E">
        <w:rPr>
          <w:rFonts w:ascii="Calibri(body)" w:hAnsi="Calibri(body)" w:cs="Times New Roman"/>
        </w:rPr>
        <w:t xml:space="preserve"> and the relationship between those </w:t>
      </w:r>
      <w:r w:rsidR="009323A4" w:rsidRPr="00EA619E">
        <w:rPr>
          <w:rFonts w:ascii="Calibri(body)" w:hAnsi="Calibri(body)" w:cs="Times New Roman"/>
        </w:rPr>
        <w:t>components</w:t>
      </w:r>
      <w:r w:rsidR="009F2947" w:rsidRPr="00EA619E">
        <w:rPr>
          <w:rFonts w:ascii="Calibri(body)" w:hAnsi="Calibri(body)" w:cs="Times New Roman"/>
        </w:rPr>
        <w:t>. The resulting framework</w:t>
      </w:r>
      <w:r w:rsidR="009F2947" w:rsidRPr="00EA619E">
        <w:rPr>
          <w:rFonts w:ascii="Calibri(body)" w:hAnsi="Calibri(body)" w:cstheme="minorHAnsi"/>
        </w:rPr>
        <w:t xml:space="preserve"> was divided into three main stages</w:t>
      </w:r>
      <w:r w:rsidR="009323A4" w:rsidRPr="00EA619E">
        <w:rPr>
          <w:rFonts w:ascii="Calibri(body)" w:hAnsi="Calibri(body)" w:cstheme="minorHAnsi"/>
        </w:rPr>
        <w:t xml:space="preserve">: (1) System Preparation, (2) Patient Enrollment, and (3) System Operationalization. The first stage, System Preparation, includes a set of components that must be in place to define the workflow for the telehealth encounters, such as the </w:t>
      </w:r>
      <w:r w:rsidR="00080F24" w:rsidRPr="00EA619E">
        <w:rPr>
          <w:rFonts w:ascii="Calibri(body)" w:hAnsi="Calibri(body)" w:cstheme="minorHAnsi"/>
        </w:rPr>
        <w:t xml:space="preserve">human and technological resources needed, the </w:t>
      </w:r>
      <w:r w:rsidR="00503B5A" w:rsidRPr="00EA619E">
        <w:rPr>
          <w:rFonts w:ascii="Calibri(body)" w:hAnsi="Calibri(body)" w:cstheme="minorHAnsi"/>
        </w:rPr>
        <w:t>definition and</w:t>
      </w:r>
      <w:r w:rsidR="00080F24" w:rsidRPr="00EA619E">
        <w:rPr>
          <w:rFonts w:ascii="Calibri(body)" w:hAnsi="Calibri(body)" w:cstheme="minorHAnsi"/>
        </w:rPr>
        <w:t xml:space="preserve"> sequence of the tasks, </w:t>
      </w:r>
      <w:r w:rsidR="00503B5A" w:rsidRPr="00EA619E">
        <w:rPr>
          <w:rFonts w:ascii="Calibri(body)" w:hAnsi="Calibri(body)" w:cstheme="minorHAnsi"/>
        </w:rPr>
        <w:t xml:space="preserve">the </w:t>
      </w:r>
      <w:r w:rsidR="00080F24" w:rsidRPr="00EA619E">
        <w:rPr>
          <w:rFonts w:ascii="Calibri(body)" w:hAnsi="Calibri(body)" w:cstheme="minorHAnsi"/>
        </w:rPr>
        <w:t xml:space="preserve">decision-making hierarchy, </w:t>
      </w:r>
      <w:r w:rsidR="00503B5A" w:rsidRPr="00EA619E">
        <w:rPr>
          <w:rFonts w:ascii="Calibri(body)" w:hAnsi="Calibri(body)" w:cstheme="minorHAnsi"/>
        </w:rPr>
        <w:t xml:space="preserve">and </w:t>
      </w:r>
      <w:r w:rsidR="00080F24" w:rsidRPr="00EA619E">
        <w:rPr>
          <w:rFonts w:ascii="Calibri(body)" w:hAnsi="Calibri(body)" w:cstheme="minorHAnsi"/>
        </w:rPr>
        <w:t>training and schedule considerations, among other components. The second stage</w:t>
      </w:r>
      <w:r w:rsidR="00503B5A" w:rsidRPr="00EA619E">
        <w:rPr>
          <w:rFonts w:ascii="Calibri(body)" w:hAnsi="Calibri(body)" w:cstheme="minorHAnsi"/>
        </w:rPr>
        <w:t xml:space="preserve">, Patient Enrollment, includes components regarding the identification of the pool of patients eligible for telehealth enrollment, the regulations, and policies that govern their eligibility, and the definition of the internal enrollment procedures within the healthcare setting. The third and last stage, System Operationalization, </w:t>
      </w:r>
      <w:r w:rsidR="00FE3542" w:rsidRPr="00EA619E">
        <w:rPr>
          <w:rFonts w:ascii="Calibri(body)" w:hAnsi="Calibri(body)" w:cstheme="minorHAnsi"/>
        </w:rPr>
        <w:t xml:space="preserve">includes </w:t>
      </w:r>
      <w:r w:rsidR="00503B5A" w:rsidRPr="00EA619E">
        <w:rPr>
          <w:rFonts w:ascii="Calibri(body)" w:hAnsi="Calibri(body)" w:cstheme="minorHAnsi"/>
        </w:rPr>
        <w:t>components</w:t>
      </w:r>
      <w:r w:rsidR="00FE3542" w:rsidRPr="00EA619E">
        <w:rPr>
          <w:rFonts w:ascii="Calibri(body)" w:hAnsi="Calibri(body)" w:cstheme="minorHAnsi"/>
        </w:rPr>
        <w:t xml:space="preserve"> of data communication and representation, usability and integration, timing and frequency, and billing and reimbursement, among other components that must be defined for an efficient operationalization of a telehealth system.</w:t>
      </w:r>
      <w:r w:rsidR="0098665D" w:rsidRPr="00EA619E">
        <w:rPr>
          <w:rFonts w:ascii="Calibri(body)" w:hAnsi="Calibri(body)" w:cstheme="minorHAnsi"/>
        </w:rPr>
        <w:t xml:space="preserve"> The connection between components within and across the three stages of the framework shows the complexity of the integration of telehealth systems into clinical workflow</w:t>
      </w:r>
      <w:r w:rsidR="00F269C9" w:rsidRPr="00EA619E">
        <w:rPr>
          <w:rFonts w:ascii="Calibri(body)" w:hAnsi="Calibri(body)" w:cstheme="minorHAnsi"/>
        </w:rPr>
        <w:t xml:space="preserve">. </w:t>
      </w:r>
      <w:r w:rsidR="00D4696B">
        <w:rPr>
          <w:rFonts w:ascii="Calibri(body)" w:hAnsi="Calibri(body)" w:cstheme="minorHAnsi"/>
        </w:rPr>
        <w:t>T</w:t>
      </w:r>
      <w:r w:rsidR="00F269C9" w:rsidRPr="00EA619E">
        <w:rPr>
          <w:rFonts w:ascii="Calibri(body)" w:hAnsi="Calibri(body)" w:cstheme="minorHAnsi"/>
        </w:rPr>
        <w:t xml:space="preserve">his framework achieves the objective of providing a “big picture” </w:t>
      </w:r>
      <w:r w:rsidR="0098665D" w:rsidRPr="00EA619E">
        <w:rPr>
          <w:rFonts w:ascii="Calibri(body)" w:hAnsi="Calibri(body)" w:cstheme="minorHAnsi"/>
        </w:rPr>
        <w:t>showing the relevant components that must be considered and the interaction between those components.</w:t>
      </w:r>
      <w:bookmarkEnd w:id="1"/>
      <w:r w:rsidR="00D4696B">
        <w:rPr>
          <w:rFonts w:ascii="Calibri(body)" w:hAnsi="Calibri(body)" w:cstheme="minorHAnsi"/>
        </w:rPr>
        <w:t xml:space="preserve"> </w:t>
      </w:r>
      <w:r w:rsidR="00D4696B" w:rsidRPr="00EA619E">
        <w:rPr>
          <w:rFonts w:ascii="Calibri(body)" w:hAnsi="Calibri(body)" w:cstheme="minorHAnsi"/>
          <w:color w:val="000000"/>
        </w:rPr>
        <w:t>Despite the publication of models that includes aspects of the implementation of HIT into complex healthcare systems</w:t>
      </w:r>
      <w:r w:rsidR="00D4696B">
        <w:rPr>
          <w:rFonts w:ascii="Calibri(body)" w:hAnsi="Calibri(body)" w:cstheme="minorHAnsi"/>
          <w:color w:val="000000"/>
        </w:rPr>
        <w:t>,</w:t>
      </w:r>
      <w:r w:rsidR="00D4696B" w:rsidRPr="00EA619E">
        <w:rPr>
          <w:rFonts w:ascii="Calibri(body)" w:hAnsi="Calibri(body)" w:cstheme="minorHAnsi"/>
          <w:color w:val="000000"/>
        </w:rPr>
        <w:fldChar w:fldCharType="begin"/>
      </w:r>
      <w:r w:rsidR="004A25BA">
        <w:rPr>
          <w:rFonts w:ascii="Calibri(body)" w:hAnsi="Calibri(body)" w:cstheme="minorHAnsi"/>
          <w:color w:val="000000"/>
        </w:rPr>
        <w:instrText xml:space="preserve"> ADDIN ZOTERO_ITEM CSL_CITATION {"citationID":"ibxuMPZI","properties":{"formattedCitation":"\\super 7\\nosupersub{}","plainCitation":"7","noteIndex":0},"citationItems":[{"id":271,"uris":["http://zotero.org/users/5965321/items/9JFLIQJQ"],"uri":["http://zotero.org/users/5965321/items/9JFLIQJQ"],"itemData":{"id":271,"type":"chapter","title":"A New Socio-technical Model for Studying Health Information Technology in Complex Adaptive Healthcare Systems","container-title":"Cognitive Informatics for Biomedicine: Human Computer Interaction in Healthcare","collection-title":"Health Informatics","publisher":"Springer International Publishing","publisher-place":"Cham","page":"59-80","source":"Springer Link","event-place":"Cham","abstract":"Conceptual models have been developed to address challenges inherent in studying health information technology (HIT). This chapter introduces an 8-dimensional model specifically designed to address the socio-technical challenges involved in design, development, implementation, use, and evaluation of HIT within complex adaptive healthcare systems. The 8 dimensions are not independent, sequential, or hierarchical, but rather are interdependent and interrelated concepts similar to compositions of other complex adaptive systems. Hardware and software computing infrastructure refers to equipment and software used to power, support, and operate clinical applications and devices. Clinical content refers to textual or numeric data and images that constitute the </w:instrText>
      </w:r>
      <w:r w:rsidR="004A25BA">
        <w:rPr>
          <w:rFonts w:ascii="Calibri(body)" w:hAnsi="Calibri(body)" w:cstheme="minorHAnsi" w:hint="eastAsia"/>
          <w:color w:val="000000"/>
        </w:rPr>
        <w:instrText>“</w:instrText>
      </w:r>
      <w:r w:rsidR="004A25BA">
        <w:rPr>
          <w:rFonts w:ascii="Calibri(body)" w:hAnsi="Calibri(body)" w:cstheme="minorHAnsi"/>
          <w:color w:val="000000"/>
        </w:rPr>
        <w:instrText>language</w:instrText>
      </w:r>
      <w:r w:rsidR="004A25BA">
        <w:rPr>
          <w:rFonts w:ascii="Calibri(body)" w:hAnsi="Calibri(body)" w:cstheme="minorHAnsi" w:hint="eastAsia"/>
          <w:color w:val="000000"/>
        </w:rPr>
        <w:instrText>”</w:instrText>
      </w:r>
      <w:r w:rsidR="004A25BA">
        <w:rPr>
          <w:rFonts w:ascii="Calibri(body)" w:hAnsi="Calibri(body)" w:cstheme="minorHAnsi"/>
          <w:color w:val="000000"/>
        </w:rPr>
        <w:instrText xml:space="preserve"> of clinical applications. The human computer interface includes all aspects of the computer that users can see, touch, or hear as they interact with it. People refers to everyone who interacts in some way with the system, from developers to end-users, including potential patient-users. Workflow and communication are the processes or steps involved in assuring that patient care tasks are carried out effectively. Two additional dimensions of the model are internal organizational features (e.g., environment, policies, procedures, and culture) and external rules and regulations, both of which may facilitate or constrain many aspects of the preceding dimensions. The final dimension is measurement and monitoring, which refers to the process of measuring and evaluating both intended and unintended consequences of HIT implementation and use. We illustrate how our model has been successfully applied in real-world complex adaptive settings to understand and improve HIT applications at various stages of development and implementation.","URL":"https://doi.org/10.1007/978-3-319-17272-9_4","ISBN":"978-3-319-17272-9","note":"DOI: 10.1007/978-3-319-17272-9_4","language":"en","author":[{"family":"Sittig","given":"Dean F."},{"family":"Singh","given":"Hardeep"}],"editor":[{"family":"Patel","given":"Vimla L."},{"family":"Kannampallil","given":"Thomas G."},{"family":"Kaufman","given":"David R."}],"issued":{"date-parts":[["2015"]]},"accessed":{"date-parts":[["2019",11,6]]}}}],"schema":"https://github.com/citation-style-language/schema/raw/master/csl-citation.json"} </w:instrText>
      </w:r>
      <w:r w:rsidR="00D4696B" w:rsidRPr="00EA619E">
        <w:rPr>
          <w:rFonts w:ascii="Calibri(body)" w:hAnsi="Calibri(body)" w:cstheme="minorHAnsi"/>
          <w:color w:val="000000"/>
        </w:rPr>
        <w:fldChar w:fldCharType="separate"/>
      </w:r>
      <w:r w:rsidR="004A25BA" w:rsidRPr="004A25BA">
        <w:rPr>
          <w:rFonts w:ascii="Calibri(body)" w:hAnsi="Calibri(body)" w:cs="Times New Roman"/>
          <w:szCs w:val="24"/>
          <w:vertAlign w:val="superscript"/>
        </w:rPr>
        <w:t>7</w:t>
      </w:r>
      <w:r w:rsidR="00D4696B" w:rsidRPr="00EA619E">
        <w:rPr>
          <w:rFonts w:ascii="Calibri(body)" w:hAnsi="Calibri(body)" w:cstheme="minorHAnsi"/>
          <w:color w:val="000000"/>
        </w:rPr>
        <w:fldChar w:fldCharType="end"/>
      </w:r>
      <w:r w:rsidR="00D4696B" w:rsidRPr="00EA619E">
        <w:rPr>
          <w:rFonts w:ascii="Calibri(body)" w:hAnsi="Calibri(body)" w:cstheme="minorHAnsi"/>
          <w:color w:val="000000"/>
        </w:rPr>
        <w:t xml:space="preserve"> to the best of our knowledge, this is one of the first efforts in establishing a framework in the context of the integration of telehealth systems into clinicians’ work. </w:t>
      </w:r>
    </w:p>
    <w:p w14:paraId="2BD0F00B" w14:textId="77777777" w:rsidR="0081118E" w:rsidRDefault="0081118E" w:rsidP="0081118E">
      <w:pPr>
        <w:pStyle w:val="NormalWeb"/>
        <w:spacing w:before="0" w:beforeAutospacing="0" w:after="0" w:afterAutospacing="0" w:line="276" w:lineRule="auto"/>
        <w:jc w:val="both"/>
        <w:rPr>
          <w:rFonts w:asciiTheme="minorHAnsi" w:hAnsiTheme="minorHAnsi" w:cstheme="minorHAnsi"/>
          <w:b/>
          <w:color w:val="000000"/>
          <w:sz w:val="22"/>
          <w:szCs w:val="22"/>
        </w:rPr>
      </w:pPr>
      <w:r w:rsidRPr="00340112">
        <w:rPr>
          <w:rFonts w:asciiTheme="minorHAnsi" w:hAnsiTheme="minorHAnsi" w:cstheme="minorHAnsi"/>
          <w:b/>
          <w:color w:val="000000"/>
          <w:sz w:val="22"/>
          <w:szCs w:val="22"/>
        </w:rPr>
        <w:t>REFERENCES</w:t>
      </w:r>
    </w:p>
    <w:p w14:paraId="0995983D" w14:textId="77777777" w:rsidR="0081118E" w:rsidRDefault="0081118E" w:rsidP="0081118E">
      <w:pPr>
        <w:pStyle w:val="NormalWeb"/>
        <w:spacing w:before="0" w:beforeAutospacing="0" w:after="0" w:afterAutospacing="0" w:line="276" w:lineRule="auto"/>
        <w:jc w:val="both"/>
        <w:rPr>
          <w:rFonts w:asciiTheme="minorHAnsi" w:hAnsiTheme="minorHAnsi" w:cstheme="minorHAnsi"/>
          <w:b/>
          <w:color w:val="000000"/>
          <w:sz w:val="22"/>
          <w:szCs w:val="22"/>
        </w:rPr>
      </w:pPr>
    </w:p>
    <w:p w14:paraId="28067607" w14:textId="77777777" w:rsidR="004A25BA" w:rsidRPr="004A25BA" w:rsidRDefault="0081118E" w:rsidP="004A25BA">
      <w:pPr>
        <w:pStyle w:val="Bibliography"/>
        <w:rPr>
          <w:rFonts w:ascii="Calibri" w:hAnsi="Calibri" w:cs="Calibri"/>
        </w:rPr>
      </w:pPr>
      <w:r>
        <w:rPr>
          <w:rFonts w:cstheme="minorHAnsi"/>
          <w:b/>
          <w:color w:val="000000"/>
        </w:rPr>
        <w:fldChar w:fldCharType="begin"/>
      </w:r>
      <w:r w:rsidR="004A25BA">
        <w:rPr>
          <w:rFonts w:cstheme="minorHAnsi"/>
          <w:b/>
          <w:color w:val="000000"/>
        </w:rPr>
        <w:instrText xml:space="preserve"> ADDIN ZOTERO_BIBL {"uncited":[],"omitted":[],"custom":[]} CSL_BIBLIOGRAPHY </w:instrText>
      </w:r>
      <w:r>
        <w:rPr>
          <w:rFonts w:cstheme="minorHAnsi"/>
          <w:b/>
          <w:color w:val="000000"/>
        </w:rPr>
        <w:fldChar w:fldCharType="separate"/>
      </w:r>
      <w:r w:rsidR="004A25BA" w:rsidRPr="004A25BA">
        <w:rPr>
          <w:rFonts w:ascii="Calibri" w:hAnsi="Calibri" w:cs="Calibri"/>
        </w:rPr>
        <w:t xml:space="preserve">1. </w:t>
      </w:r>
      <w:r w:rsidR="004A25BA" w:rsidRPr="004A25BA">
        <w:rPr>
          <w:rFonts w:ascii="Calibri" w:hAnsi="Calibri" w:cs="Calibri"/>
        </w:rPr>
        <w:tab/>
      </w:r>
      <w:proofErr w:type="spellStart"/>
      <w:r w:rsidR="004A25BA" w:rsidRPr="004A25BA">
        <w:rPr>
          <w:rFonts w:ascii="Calibri" w:hAnsi="Calibri" w:cs="Calibri"/>
        </w:rPr>
        <w:t>Paré</w:t>
      </w:r>
      <w:proofErr w:type="spellEnd"/>
      <w:r w:rsidR="004A25BA" w:rsidRPr="004A25BA">
        <w:rPr>
          <w:rFonts w:ascii="Calibri" w:hAnsi="Calibri" w:cs="Calibri"/>
        </w:rPr>
        <w:t xml:space="preserve"> G, </w:t>
      </w:r>
      <w:proofErr w:type="spellStart"/>
      <w:r w:rsidR="004A25BA" w:rsidRPr="004A25BA">
        <w:rPr>
          <w:rFonts w:ascii="Calibri" w:hAnsi="Calibri" w:cs="Calibri"/>
        </w:rPr>
        <w:t>Jaana</w:t>
      </w:r>
      <w:proofErr w:type="spellEnd"/>
      <w:r w:rsidR="004A25BA" w:rsidRPr="004A25BA">
        <w:rPr>
          <w:rFonts w:ascii="Calibri" w:hAnsi="Calibri" w:cs="Calibri"/>
        </w:rPr>
        <w:t xml:space="preserve"> M, </w:t>
      </w:r>
      <w:proofErr w:type="spellStart"/>
      <w:r w:rsidR="004A25BA" w:rsidRPr="004A25BA">
        <w:rPr>
          <w:rFonts w:ascii="Calibri" w:hAnsi="Calibri" w:cs="Calibri"/>
        </w:rPr>
        <w:t>Sicotte</w:t>
      </w:r>
      <w:proofErr w:type="spellEnd"/>
      <w:r w:rsidR="004A25BA" w:rsidRPr="004A25BA">
        <w:rPr>
          <w:rFonts w:ascii="Calibri" w:hAnsi="Calibri" w:cs="Calibri"/>
        </w:rPr>
        <w:t xml:space="preserve"> C. Systematic review of home telemonitoring for chronic diseases: the evidence base. </w:t>
      </w:r>
      <w:r w:rsidR="004A25BA" w:rsidRPr="004A25BA">
        <w:rPr>
          <w:rFonts w:ascii="Calibri" w:hAnsi="Calibri" w:cs="Calibri"/>
          <w:i/>
          <w:iCs/>
        </w:rPr>
        <w:t>J Am Med Inform Assoc</w:t>
      </w:r>
      <w:r w:rsidR="004A25BA" w:rsidRPr="004A25BA">
        <w:rPr>
          <w:rFonts w:ascii="Calibri" w:hAnsi="Calibri" w:cs="Calibri"/>
        </w:rPr>
        <w:t xml:space="preserve"> 2007; 14: 269–277.</w:t>
      </w:r>
    </w:p>
    <w:p w14:paraId="1AEAB001" w14:textId="77777777" w:rsidR="004A25BA" w:rsidRPr="004A25BA" w:rsidRDefault="004A25BA" w:rsidP="004A25BA">
      <w:pPr>
        <w:pStyle w:val="Bibliography"/>
        <w:rPr>
          <w:rFonts w:ascii="Calibri" w:hAnsi="Calibri" w:cs="Calibri"/>
        </w:rPr>
      </w:pPr>
      <w:r w:rsidRPr="004A25BA">
        <w:rPr>
          <w:rFonts w:ascii="Calibri" w:hAnsi="Calibri" w:cs="Calibri"/>
        </w:rPr>
        <w:t xml:space="preserve">2. </w:t>
      </w:r>
      <w:r w:rsidRPr="004A25BA">
        <w:rPr>
          <w:rFonts w:ascii="Calibri" w:hAnsi="Calibri" w:cs="Calibri"/>
        </w:rPr>
        <w:tab/>
      </w:r>
      <w:proofErr w:type="spellStart"/>
      <w:r w:rsidRPr="004A25BA">
        <w:rPr>
          <w:rFonts w:ascii="Calibri" w:hAnsi="Calibri" w:cs="Calibri"/>
        </w:rPr>
        <w:t>Hjelm</w:t>
      </w:r>
      <w:proofErr w:type="spellEnd"/>
      <w:r w:rsidRPr="004A25BA">
        <w:rPr>
          <w:rFonts w:ascii="Calibri" w:hAnsi="Calibri" w:cs="Calibri"/>
        </w:rPr>
        <w:t xml:space="preserve"> NM. Benefits and drawbacks of telemedicine. </w:t>
      </w:r>
      <w:r w:rsidRPr="004A25BA">
        <w:rPr>
          <w:rFonts w:ascii="Calibri" w:hAnsi="Calibri" w:cs="Calibri"/>
          <w:i/>
          <w:iCs/>
        </w:rPr>
        <w:t xml:space="preserve">J </w:t>
      </w:r>
      <w:proofErr w:type="spellStart"/>
      <w:r w:rsidRPr="004A25BA">
        <w:rPr>
          <w:rFonts w:ascii="Calibri" w:hAnsi="Calibri" w:cs="Calibri"/>
          <w:i/>
          <w:iCs/>
        </w:rPr>
        <w:t>Telemed</w:t>
      </w:r>
      <w:proofErr w:type="spellEnd"/>
      <w:r w:rsidRPr="004A25BA">
        <w:rPr>
          <w:rFonts w:ascii="Calibri" w:hAnsi="Calibri" w:cs="Calibri"/>
          <w:i/>
          <w:iCs/>
        </w:rPr>
        <w:t xml:space="preserve"> Telecare</w:t>
      </w:r>
      <w:r w:rsidRPr="004A25BA">
        <w:rPr>
          <w:rFonts w:ascii="Calibri" w:hAnsi="Calibri" w:cs="Calibri"/>
        </w:rPr>
        <w:t xml:space="preserve"> 2005; 11: 60–70.</w:t>
      </w:r>
    </w:p>
    <w:p w14:paraId="386ED873" w14:textId="77777777" w:rsidR="004A25BA" w:rsidRPr="004A25BA" w:rsidRDefault="004A25BA" w:rsidP="004A25BA">
      <w:pPr>
        <w:pStyle w:val="Bibliography"/>
        <w:rPr>
          <w:rFonts w:ascii="Calibri" w:hAnsi="Calibri" w:cs="Calibri"/>
        </w:rPr>
      </w:pPr>
      <w:r w:rsidRPr="004A25BA">
        <w:rPr>
          <w:rFonts w:ascii="Calibri" w:hAnsi="Calibri" w:cs="Calibri"/>
        </w:rPr>
        <w:lastRenderedPageBreak/>
        <w:t xml:space="preserve">3. </w:t>
      </w:r>
      <w:r w:rsidRPr="004A25BA">
        <w:rPr>
          <w:rFonts w:ascii="Calibri" w:hAnsi="Calibri" w:cs="Calibri"/>
        </w:rPr>
        <w:tab/>
        <w:t xml:space="preserve">Wootton R. Twenty years of telemedicine in chronic disease management – an evidence synthesis. </w:t>
      </w:r>
      <w:r w:rsidRPr="004A25BA">
        <w:rPr>
          <w:rFonts w:ascii="Calibri" w:hAnsi="Calibri" w:cs="Calibri"/>
          <w:i/>
          <w:iCs/>
        </w:rPr>
        <w:t xml:space="preserve">J </w:t>
      </w:r>
      <w:proofErr w:type="spellStart"/>
      <w:r w:rsidRPr="004A25BA">
        <w:rPr>
          <w:rFonts w:ascii="Calibri" w:hAnsi="Calibri" w:cs="Calibri"/>
          <w:i/>
          <w:iCs/>
        </w:rPr>
        <w:t>Telemed</w:t>
      </w:r>
      <w:proofErr w:type="spellEnd"/>
      <w:r w:rsidRPr="004A25BA">
        <w:rPr>
          <w:rFonts w:ascii="Calibri" w:hAnsi="Calibri" w:cs="Calibri"/>
          <w:i/>
          <w:iCs/>
        </w:rPr>
        <w:t xml:space="preserve"> Telecare</w:t>
      </w:r>
      <w:r w:rsidRPr="004A25BA">
        <w:rPr>
          <w:rFonts w:ascii="Calibri" w:hAnsi="Calibri" w:cs="Calibri"/>
        </w:rPr>
        <w:t xml:space="preserve"> 2012; 18: 211–220.</w:t>
      </w:r>
    </w:p>
    <w:p w14:paraId="0F729590" w14:textId="77777777" w:rsidR="004A25BA" w:rsidRPr="004A25BA" w:rsidRDefault="004A25BA" w:rsidP="004A25BA">
      <w:pPr>
        <w:pStyle w:val="Bibliography"/>
        <w:rPr>
          <w:rFonts w:ascii="Calibri" w:hAnsi="Calibri" w:cs="Calibri"/>
        </w:rPr>
      </w:pPr>
      <w:r w:rsidRPr="004A25BA">
        <w:rPr>
          <w:rFonts w:ascii="Calibri" w:hAnsi="Calibri" w:cs="Calibri"/>
        </w:rPr>
        <w:t xml:space="preserve">4. </w:t>
      </w:r>
      <w:r w:rsidRPr="004A25BA">
        <w:rPr>
          <w:rFonts w:ascii="Calibri" w:hAnsi="Calibri" w:cs="Calibri"/>
        </w:rPr>
        <w:tab/>
        <w:t xml:space="preserve">Park J, Erikson C, Han X, et al. Are State Telehealth Policies Associated </w:t>
      </w:r>
      <w:proofErr w:type="gramStart"/>
      <w:r w:rsidRPr="004A25BA">
        <w:rPr>
          <w:rFonts w:ascii="Calibri" w:hAnsi="Calibri" w:cs="Calibri"/>
        </w:rPr>
        <w:t>With</w:t>
      </w:r>
      <w:proofErr w:type="gramEnd"/>
      <w:r w:rsidRPr="004A25BA">
        <w:rPr>
          <w:rFonts w:ascii="Calibri" w:hAnsi="Calibri" w:cs="Calibri"/>
        </w:rPr>
        <w:t xml:space="preserve"> The Use Of Telehealth Services Among Underserved Populations? </w:t>
      </w:r>
      <w:r w:rsidRPr="004A25BA">
        <w:rPr>
          <w:rFonts w:ascii="Calibri" w:hAnsi="Calibri" w:cs="Calibri"/>
          <w:i/>
          <w:iCs/>
        </w:rPr>
        <w:t>Health Affairs</w:t>
      </w:r>
      <w:r w:rsidRPr="004A25BA">
        <w:rPr>
          <w:rFonts w:ascii="Calibri" w:hAnsi="Calibri" w:cs="Calibri"/>
        </w:rPr>
        <w:t xml:space="preserve"> 2018; 37: 2060–2068.</w:t>
      </w:r>
    </w:p>
    <w:p w14:paraId="39E06A5D" w14:textId="77777777" w:rsidR="004A25BA" w:rsidRPr="004A25BA" w:rsidRDefault="004A25BA" w:rsidP="004A25BA">
      <w:pPr>
        <w:pStyle w:val="Bibliography"/>
        <w:rPr>
          <w:rFonts w:ascii="Calibri" w:hAnsi="Calibri" w:cs="Calibri"/>
        </w:rPr>
      </w:pPr>
      <w:r w:rsidRPr="004A25BA">
        <w:rPr>
          <w:rFonts w:ascii="Calibri" w:hAnsi="Calibri" w:cs="Calibri"/>
        </w:rPr>
        <w:t xml:space="preserve">5. </w:t>
      </w:r>
      <w:r w:rsidRPr="004A25BA">
        <w:rPr>
          <w:rFonts w:ascii="Calibri" w:hAnsi="Calibri" w:cs="Calibri"/>
        </w:rPr>
        <w:tab/>
        <w:t xml:space="preserve">Koopman RJ, Wakefield BJ, </w:t>
      </w:r>
      <w:proofErr w:type="spellStart"/>
      <w:r w:rsidRPr="004A25BA">
        <w:rPr>
          <w:rFonts w:ascii="Calibri" w:hAnsi="Calibri" w:cs="Calibri"/>
        </w:rPr>
        <w:t>Johanning</w:t>
      </w:r>
      <w:proofErr w:type="spellEnd"/>
      <w:r w:rsidRPr="004A25BA">
        <w:rPr>
          <w:rFonts w:ascii="Calibri" w:hAnsi="Calibri" w:cs="Calibri"/>
        </w:rPr>
        <w:t xml:space="preserve"> JL, et al. Implementing home blood glucose and blood pressure telemonitoring in primary care practices for patients with diabetes: lessons learned. </w:t>
      </w:r>
      <w:proofErr w:type="spellStart"/>
      <w:r w:rsidRPr="004A25BA">
        <w:rPr>
          <w:rFonts w:ascii="Calibri" w:hAnsi="Calibri" w:cs="Calibri"/>
          <w:i/>
          <w:iCs/>
        </w:rPr>
        <w:t>Telemed</w:t>
      </w:r>
      <w:proofErr w:type="spellEnd"/>
      <w:r w:rsidRPr="004A25BA">
        <w:rPr>
          <w:rFonts w:ascii="Calibri" w:hAnsi="Calibri" w:cs="Calibri"/>
          <w:i/>
          <w:iCs/>
        </w:rPr>
        <w:t xml:space="preserve"> J E Health</w:t>
      </w:r>
      <w:r w:rsidRPr="004A25BA">
        <w:rPr>
          <w:rFonts w:ascii="Calibri" w:hAnsi="Calibri" w:cs="Calibri"/>
        </w:rPr>
        <w:t xml:space="preserve"> 2014; 20: 253–260.</w:t>
      </w:r>
    </w:p>
    <w:p w14:paraId="715D3C56" w14:textId="77777777" w:rsidR="004A25BA" w:rsidRPr="004A25BA" w:rsidRDefault="004A25BA" w:rsidP="004A25BA">
      <w:pPr>
        <w:pStyle w:val="Bibliography"/>
        <w:rPr>
          <w:rFonts w:ascii="Calibri" w:hAnsi="Calibri" w:cs="Calibri"/>
        </w:rPr>
      </w:pPr>
      <w:r w:rsidRPr="004A25BA">
        <w:rPr>
          <w:rFonts w:ascii="Calibri" w:hAnsi="Calibri" w:cs="Calibri"/>
        </w:rPr>
        <w:t xml:space="preserve">6. </w:t>
      </w:r>
      <w:r w:rsidRPr="004A25BA">
        <w:rPr>
          <w:rFonts w:ascii="Calibri" w:hAnsi="Calibri" w:cs="Calibri"/>
        </w:rPr>
        <w:tab/>
      </w:r>
      <w:proofErr w:type="spellStart"/>
      <w:r w:rsidRPr="004A25BA">
        <w:rPr>
          <w:rFonts w:ascii="Calibri" w:hAnsi="Calibri" w:cs="Calibri"/>
        </w:rPr>
        <w:t>Uscher</w:t>
      </w:r>
      <w:proofErr w:type="spellEnd"/>
      <w:r w:rsidRPr="004A25BA">
        <w:rPr>
          <w:rFonts w:ascii="Calibri" w:hAnsi="Calibri" w:cs="Calibri"/>
        </w:rPr>
        <w:t xml:space="preserve">-Pines L, Kahn JM. Barriers and Facilitators to Pediatric Emergency Telemedicine in the United States. </w:t>
      </w:r>
      <w:proofErr w:type="spellStart"/>
      <w:r w:rsidRPr="004A25BA">
        <w:rPr>
          <w:rFonts w:ascii="Calibri" w:hAnsi="Calibri" w:cs="Calibri"/>
          <w:i/>
          <w:iCs/>
        </w:rPr>
        <w:t>Telemed</w:t>
      </w:r>
      <w:proofErr w:type="spellEnd"/>
      <w:r w:rsidRPr="004A25BA">
        <w:rPr>
          <w:rFonts w:ascii="Calibri" w:hAnsi="Calibri" w:cs="Calibri"/>
          <w:i/>
          <w:iCs/>
        </w:rPr>
        <w:t xml:space="preserve"> J E Health</w:t>
      </w:r>
      <w:r w:rsidRPr="004A25BA">
        <w:rPr>
          <w:rFonts w:ascii="Calibri" w:hAnsi="Calibri" w:cs="Calibri"/>
        </w:rPr>
        <w:t xml:space="preserve"> 2014; 20: 990–996.</w:t>
      </w:r>
    </w:p>
    <w:p w14:paraId="20E0A52E" w14:textId="77777777" w:rsidR="004A25BA" w:rsidRPr="004A25BA" w:rsidRDefault="004A25BA" w:rsidP="004A25BA">
      <w:pPr>
        <w:pStyle w:val="Bibliography"/>
        <w:rPr>
          <w:rFonts w:ascii="Calibri" w:hAnsi="Calibri" w:cs="Calibri"/>
        </w:rPr>
      </w:pPr>
      <w:r w:rsidRPr="004A25BA">
        <w:rPr>
          <w:rFonts w:ascii="Calibri" w:hAnsi="Calibri" w:cs="Calibri"/>
        </w:rPr>
        <w:t xml:space="preserve">7. </w:t>
      </w:r>
      <w:r w:rsidRPr="004A25BA">
        <w:rPr>
          <w:rFonts w:ascii="Calibri" w:hAnsi="Calibri" w:cs="Calibri"/>
        </w:rPr>
        <w:tab/>
      </w:r>
      <w:proofErr w:type="spellStart"/>
      <w:r w:rsidRPr="004A25BA">
        <w:rPr>
          <w:rFonts w:ascii="Calibri" w:hAnsi="Calibri" w:cs="Calibri"/>
        </w:rPr>
        <w:t>Sittig</w:t>
      </w:r>
      <w:proofErr w:type="spellEnd"/>
      <w:r w:rsidRPr="004A25BA">
        <w:rPr>
          <w:rFonts w:ascii="Calibri" w:hAnsi="Calibri" w:cs="Calibri"/>
        </w:rPr>
        <w:t xml:space="preserve"> DF, Singh H. A New Socio-technical Model for Studying Health Information Technology in Complex Adaptive Healthcare Systems. In: Patel VL, </w:t>
      </w:r>
      <w:proofErr w:type="spellStart"/>
      <w:r w:rsidRPr="004A25BA">
        <w:rPr>
          <w:rFonts w:ascii="Calibri" w:hAnsi="Calibri" w:cs="Calibri"/>
        </w:rPr>
        <w:t>Kannampallil</w:t>
      </w:r>
      <w:proofErr w:type="spellEnd"/>
      <w:r w:rsidRPr="004A25BA">
        <w:rPr>
          <w:rFonts w:ascii="Calibri" w:hAnsi="Calibri" w:cs="Calibri"/>
        </w:rPr>
        <w:t xml:space="preserve"> TG, Kaufman DR (eds) </w:t>
      </w:r>
      <w:r w:rsidRPr="004A25BA">
        <w:rPr>
          <w:rFonts w:ascii="Calibri" w:hAnsi="Calibri" w:cs="Calibri"/>
          <w:i/>
          <w:iCs/>
        </w:rPr>
        <w:t>Cognitive Informatics for Biomedicine: Human Computer Interaction in Healthcare</w:t>
      </w:r>
      <w:r w:rsidRPr="004A25BA">
        <w:rPr>
          <w:rFonts w:ascii="Calibri" w:hAnsi="Calibri" w:cs="Calibri"/>
        </w:rPr>
        <w:t>. Cham: Springer International Publishing, pp. 59–80.</w:t>
      </w:r>
    </w:p>
    <w:p w14:paraId="455B0EC6" w14:textId="242A8C1B" w:rsidR="00BE6E39" w:rsidRPr="0081118E" w:rsidRDefault="0081118E" w:rsidP="0081118E">
      <w:pPr>
        <w:jc w:val="both"/>
        <w:rPr>
          <w:rFonts w:ascii="Calibri(body)" w:hAnsi="Calibri(body)" w:cstheme="minorHAnsi"/>
        </w:rPr>
      </w:pPr>
      <w:r>
        <w:rPr>
          <w:rFonts w:cstheme="minorHAnsi"/>
          <w:b/>
          <w:color w:val="000000"/>
        </w:rPr>
        <w:fldChar w:fldCharType="end"/>
      </w:r>
      <w:r w:rsidR="001648E8" w:rsidRPr="00EA619E">
        <w:rPr>
          <w:rFonts w:ascii="Calibri(body)" w:hAnsi="Calibri(body)"/>
          <w:b/>
        </w:rPr>
        <w:t xml:space="preserve">KNOWLEDGE ADVANCEMENT </w:t>
      </w:r>
      <w:r w:rsidR="00F269C9" w:rsidRPr="00EA619E">
        <w:rPr>
          <w:rFonts w:ascii="Calibri(body)" w:hAnsi="Calibri(body)"/>
          <w:b/>
        </w:rPr>
        <w:t xml:space="preserve">&amp; TARGET AUDIENCE </w:t>
      </w:r>
      <w:r w:rsidR="001648E8" w:rsidRPr="00EA619E">
        <w:rPr>
          <w:rFonts w:ascii="Calibri(body)" w:hAnsi="Calibri(body)"/>
          <w:b/>
        </w:rPr>
        <w:t xml:space="preserve">(up to </w:t>
      </w:r>
      <w:r w:rsidR="00F269C9" w:rsidRPr="00EA619E">
        <w:rPr>
          <w:rFonts w:ascii="Calibri(body)" w:hAnsi="Calibri(body)"/>
          <w:b/>
        </w:rPr>
        <w:t>80</w:t>
      </w:r>
      <w:r w:rsidR="001648E8" w:rsidRPr="00EA619E">
        <w:rPr>
          <w:rFonts w:ascii="Calibri(body)" w:hAnsi="Calibri(body)"/>
          <w:b/>
        </w:rPr>
        <w:t>0 words):</w:t>
      </w:r>
    </w:p>
    <w:p w14:paraId="46ACB54E" w14:textId="1D1C5738" w:rsidR="00E10DAF" w:rsidRPr="00EA619E" w:rsidRDefault="001648E8" w:rsidP="00E10DAF">
      <w:pPr>
        <w:tabs>
          <w:tab w:val="left" w:pos="540"/>
        </w:tabs>
        <w:spacing w:line="276" w:lineRule="auto"/>
        <w:jc w:val="both"/>
        <w:rPr>
          <w:rFonts w:ascii="Calibri(body)" w:hAnsi="Calibri(body)" w:cs="Times New Roman"/>
        </w:rPr>
      </w:pPr>
      <w:r w:rsidRPr="00EA619E">
        <w:rPr>
          <w:rFonts w:ascii="Calibri(body)" w:hAnsi="Calibri(body)" w:cs="Times New Roman"/>
        </w:rPr>
        <w:t>Previous research work in this topic ha</w:t>
      </w:r>
      <w:r w:rsidRPr="00EA619E">
        <w:rPr>
          <w:rFonts w:ascii="Calibri(body)" w:hAnsi="Calibri(body)" w:cs="Times New Roman"/>
          <w:color w:val="000000"/>
        </w:rPr>
        <w:t xml:space="preserve">s provided a general understanding of telemedicine integration, providing insights about the </w:t>
      </w:r>
      <w:r w:rsidR="0038720B" w:rsidRPr="00EA619E">
        <w:rPr>
          <w:rFonts w:ascii="Calibri(body)" w:hAnsi="Calibri(body)" w:cs="Times New Roman"/>
          <w:color w:val="000000"/>
        </w:rPr>
        <w:t xml:space="preserve">challenges and </w:t>
      </w:r>
      <w:r w:rsidRPr="00EA619E">
        <w:rPr>
          <w:rFonts w:ascii="Calibri(body)" w:hAnsi="Calibri(body)" w:cs="Times New Roman"/>
          <w:color w:val="000000"/>
        </w:rPr>
        <w:t>barriers to telehealth adoption and telehealth integration into clinical workflow.</w:t>
      </w:r>
      <w:r w:rsidR="00D47391">
        <w:rPr>
          <w:rFonts w:ascii="Calibri(body)" w:hAnsi="Calibri(body)" w:cs="Times New Roman"/>
          <w:color w:val="000000"/>
        </w:rPr>
        <w:t xml:space="preserve"> </w:t>
      </w:r>
      <w:r w:rsidR="00AB516C" w:rsidRPr="00EA619E">
        <w:rPr>
          <w:rFonts w:ascii="Calibri(body)" w:hAnsi="Calibri(body)" w:cs="Times New Roman"/>
        </w:rPr>
        <w:t>The q</w:t>
      </w:r>
      <w:r w:rsidRPr="00EA619E">
        <w:rPr>
          <w:rFonts w:ascii="Calibri(body)" w:hAnsi="Calibri(body)" w:cs="Times New Roman"/>
        </w:rPr>
        <w:t xml:space="preserve">ualitative and mixed methods research findings </w:t>
      </w:r>
      <w:r w:rsidR="0038720B" w:rsidRPr="00EA619E">
        <w:rPr>
          <w:rFonts w:ascii="Calibri(body)" w:hAnsi="Calibri(body)" w:cs="Times New Roman"/>
        </w:rPr>
        <w:t>of the</w:t>
      </w:r>
      <w:r w:rsidRPr="00EA619E">
        <w:rPr>
          <w:rFonts w:ascii="Calibri(body)" w:hAnsi="Calibri(body)" w:cs="Times New Roman"/>
        </w:rPr>
        <w:t xml:space="preserve"> challenges</w:t>
      </w:r>
      <w:r w:rsidR="0038720B" w:rsidRPr="00EA619E">
        <w:rPr>
          <w:rFonts w:ascii="Calibri(body)" w:hAnsi="Calibri(body)" w:cs="Times New Roman"/>
        </w:rPr>
        <w:t xml:space="preserve"> and barriers</w:t>
      </w:r>
      <w:r w:rsidRPr="00EA619E">
        <w:rPr>
          <w:rFonts w:ascii="Calibri(body)" w:hAnsi="Calibri(body)" w:cs="Times New Roman"/>
        </w:rPr>
        <w:t>, such as disruption and inefficiencies in the integration of tele</w:t>
      </w:r>
      <w:r w:rsidR="0038720B" w:rsidRPr="00EA619E">
        <w:rPr>
          <w:rFonts w:ascii="Calibri(body)" w:hAnsi="Calibri(body)" w:cs="Times New Roman"/>
        </w:rPr>
        <w:t>health</w:t>
      </w:r>
      <w:r w:rsidRPr="00EA619E">
        <w:rPr>
          <w:rFonts w:ascii="Calibri(body)" w:hAnsi="Calibri(body)" w:cs="Times New Roman"/>
        </w:rPr>
        <w:t xml:space="preserve">, are descriptive and informative. However, </w:t>
      </w:r>
      <w:r w:rsidRPr="00EA619E">
        <w:rPr>
          <w:rFonts w:ascii="Calibri(body)" w:hAnsi="Calibri(body)" w:cs="Times New Roman"/>
          <w:color w:val="000000"/>
        </w:rPr>
        <w:t>once the critical actual or potential challenges and contributors to disruption and inefficiencies are identified, there is a need to assess how to lead improvements in the efforts to achieve a more efficient integration of telehealth into clinic</w:t>
      </w:r>
      <w:r w:rsidR="0038720B" w:rsidRPr="00EA619E">
        <w:rPr>
          <w:rFonts w:ascii="Calibri(body)" w:hAnsi="Calibri(body)" w:cs="Times New Roman"/>
          <w:color w:val="000000"/>
        </w:rPr>
        <w:t>al</w:t>
      </w:r>
      <w:r w:rsidRPr="00EA619E">
        <w:rPr>
          <w:rFonts w:ascii="Calibri(body)" w:hAnsi="Calibri(body)" w:cs="Times New Roman"/>
          <w:color w:val="000000"/>
        </w:rPr>
        <w:t xml:space="preserve"> workflow. Achieving that requires the translation of those identified challenges and contributors to define a set of components that must be present to overcome and address those issues and achieve effective integration of the telehealth systems in healthcare providers</w:t>
      </w:r>
      <w:r w:rsidR="00EA244F">
        <w:rPr>
          <w:rFonts w:ascii="Calibri(body)" w:hAnsi="Calibri(body)" w:cs="Times New Roman"/>
          <w:color w:val="000000"/>
        </w:rPr>
        <w:t>’</w:t>
      </w:r>
      <w:r w:rsidRPr="00EA619E">
        <w:rPr>
          <w:rFonts w:ascii="Calibri(body)" w:hAnsi="Calibri(body)" w:cs="Times New Roman"/>
          <w:color w:val="000000"/>
        </w:rPr>
        <w:t xml:space="preserve"> work. </w:t>
      </w:r>
      <w:r w:rsidRPr="00EA619E">
        <w:rPr>
          <w:rFonts w:ascii="Calibri(body)" w:hAnsi="Calibri(body)" w:cs="Times New Roman"/>
        </w:rPr>
        <w:t>Contributions in this area will be a step forward towards improving the acceptability, trust, and integration of a technology that seems to continue shifting healthcare delivery from hospitals or clinics into the patients</w:t>
      </w:r>
      <w:r w:rsidR="00505606">
        <w:rPr>
          <w:rFonts w:ascii="Calibri(body)" w:hAnsi="Calibri(body)" w:cs="Times New Roman"/>
        </w:rPr>
        <w:t>’</w:t>
      </w:r>
      <w:r w:rsidRPr="00EA619E">
        <w:rPr>
          <w:rFonts w:ascii="Calibri(body)" w:hAnsi="Calibri(body)" w:cs="Times New Roman"/>
        </w:rPr>
        <w:t xml:space="preserve"> home, becoming a vital component of the future of healthcare delivery. </w:t>
      </w:r>
    </w:p>
    <w:p w14:paraId="02ADE01E" w14:textId="4DD021C2" w:rsidR="00DD6B2A" w:rsidRDefault="001648E8" w:rsidP="00E10DAF">
      <w:pPr>
        <w:spacing w:line="276" w:lineRule="auto"/>
        <w:ind w:firstLine="360"/>
        <w:jc w:val="both"/>
        <w:rPr>
          <w:rFonts w:ascii="Calibri(body)" w:hAnsi="Calibri(body)" w:cstheme="minorHAnsi"/>
          <w:color w:val="000000"/>
        </w:rPr>
      </w:pPr>
      <w:r w:rsidRPr="00EA619E">
        <w:rPr>
          <w:rFonts w:ascii="Calibri(body)" w:hAnsi="Calibri(body)" w:cstheme="minorHAnsi"/>
          <w:color w:val="000000"/>
        </w:rPr>
        <w:t>This multi-project, mixed-methods research study has been conducted to develop a framework for the integration of telehealth into clinical workflow. This framework provides a "big picture" of the main components that must be considered to guide an efficient integration of telehealth into healthcare providers</w:t>
      </w:r>
      <w:r w:rsidR="00EA244F">
        <w:rPr>
          <w:rFonts w:ascii="Calibri(body)" w:hAnsi="Calibri(body)" w:cstheme="minorHAnsi"/>
          <w:color w:val="000000"/>
        </w:rPr>
        <w:t>’</w:t>
      </w:r>
      <w:r w:rsidRPr="00EA619E">
        <w:rPr>
          <w:rFonts w:ascii="Calibri(body)" w:hAnsi="Calibri(body)" w:cstheme="minorHAnsi"/>
          <w:color w:val="000000"/>
        </w:rPr>
        <w:t xml:space="preserve"> work.</w:t>
      </w:r>
      <w:r w:rsidR="00D47391">
        <w:rPr>
          <w:rFonts w:ascii="Calibri(body)" w:hAnsi="Calibri(body)" w:cstheme="minorHAnsi"/>
          <w:color w:val="000000"/>
        </w:rPr>
        <w:t xml:space="preserve"> </w:t>
      </w:r>
      <w:r w:rsidRPr="00EA619E">
        <w:rPr>
          <w:rFonts w:ascii="Calibri(body)" w:hAnsi="Calibri(body)" w:cstheme="minorHAnsi"/>
          <w:color w:val="000000"/>
        </w:rPr>
        <w:t>After the presentation</w:t>
      </w:r>
      <w:r w:rsidR="0038720B" w:rsidRPr="00EA619E">
        <w:rPr>
          <w:rFonts w:ascii="Calibri(body)" w:hAnsi="Calibri(body)" w:cstheme="minorHAnsi"/>
          <w:color w:val="000000"/>
        </w:rPr>
        <w:t xml:space="preserve"> of this framework</w:t>
      </w:r>
      <w:r w:rsidRPr="00EA619E">
        <w:rPr>
          <w:rFonts w:ascii="Calibri(body)" w:hAnsi="Calibri(body)" w:cstheme="minorHAnsi"/>
          <w:color w:val="000000"/>
        </w:rPr>
        <w:t xml:space="preserve">, the audience will be able to: (1) describe </w:t>
      </w:r>
      <w:r w:rsidRPr="00EA619E">
        <w:rPr>
          <w:rFonts w:ascii="Calibri(body)" w:hAnsi="Calibri(body)"/>
        </w:rPr>
        <w:t xml:space="preserve">challenges and </w:t>
      </w:r>
      <w:r w:rsidRPr="00EA619E">
        <w:rPr>
          <w:rFonts w:ascii="Calibri(body)" w:hAnsi="Calibri(body)" w:cs="Times New Roman"/>
        </w:rPr>
        <w:t>barriers</w:t>
      </w:r>
      <w:r w:rsidRPr="00EA619E">
        <w:rPr>
          <w:rFonts w:ascii="Calibri(body)" w:hAnsi="Calibri(body)"/>
        </w:rPr>
        <w:t xml:space="preserve"> for telehealth adoption and integration into clinical workflow</w:t>
      </w:r>
      <w:r w:rsidRPr="00EA619E">
        <w:rPr>
          <w:rFonts w:ascii="Calibri(body)" w:hAnsi="Calibri(body)" w:cstheme="minorHAnsi"/>
          <w:color w:val="000000"/>
        </w:rPr>
        <w:t xml:space="preserve">, (2) contrast different stages in the integration of telehealth into clinical workflow (3) list relevant components within the different stages in the integration of telehealth into clinical workflow, and (4) describe the relationship between the components within and across the three main stages in the integration of telehealth into clinical workflow. </w:t>
      </w:r>
    </w:p>
    <w:p w14:paraId="723BD284" w14:textId="0C00E6F4" w:rsidR="00EA64B7" w:rsidRPr="00EA619E" w:rsidRDefault="001648E8" w:rsidP="00E10DAF">
      <w:pPr>
        <w:spacing w:line="276" w:lineRule="auto"/>
        <w:ind w:firstLine="360"/>
        <w:jc w:val="both"/>
        <w:rPr>
          <w:rFonts w:ascii="Calibri(body)" w:hAnsi="Calibri(body)" w:cs="Times New Roman"/>
          <w:color w:val="000000"/>
        </w:rPr>
      </w:pPr>
      <w:r w:rsidRPr="00EA619E">
        <w:rPr>
          <w:rFonts w:ascii="Calibri(body)" w:hAnsi="Calibri(body)" w:cstheme="minorHAnsi"/>
          <w:color w:val="000000"/>
        </w:rPr>
        <w:t>Results from this research study will</w:t>
      </w:r>
      <w:r w:rsidR="0038720B" w:rsidRPr="00EA619E">
        <w:rPr>
          <w:rFonts w:ascii="Calibri(body)" w:hAnsi="Calibri(body)" w:cstheme="minorHAnsi"/>
          <w:color w:val="000000"/>
        </w:rPr>
        <w:t xml:space="preserve"> be of interest </w:t>
      </w:r>
      <w:r w:rsidR="00980603" w:rsidRPr="00EA619E">
        <w:rPr>
          <w:rFonts w:ascii="Calibri(body)" w:hAnsi="Calibri(body)" w:cstheme="minorHAnsi"/>
          <w:color w:val="000000"/>
        </w:rPr>
        <w:t>to</w:t>
      </w:r>
      <w:r w:rsidR="0038720B" w:rsidRPr="00EA619E">
        <w:rPr>
          <w:rFonts w:ascii="Calibri(body)" w:hAnsi="Calibri(body)" w:cstheme="minorHAnsi"/>
          <w:color w:val="000000"/>
        </w:rPr>
        <w:t xml:space="preserve"> the HFE research community working in macro ergonomics and systems engineering in health</w:t>
      </w:r>
      <w:r w:rsidR="00980603" w:rsidRPr="00EA619E">
        <w:rPr>
          <w:rFonts w:ascii="Calibri(body)" w:hAnsi="Calibri(body)" w:cstheme="minorHAnsi"/>
          <w:color w:val="000000"/>
        </w:rPr>
        <w:t xml:space="preserve"> </w:t>
      </w:r>
      <w:r w:rsidR="0038720B" w:rsidRPr="00EA619E">
        <w:rPr>
          <w:rFonts w:ascii="Calibri(body)" w:hAnsi="Calibri(body)" w:cstheme="minorHAnsi"/>
          <w:color w:val="000000"/>
        </w:rPr>
        <w:t xml:space="preserve">care, specifically to the research community interested in telehealth and technology integration. Additionally, this lecture will appeal to healthcare professionals </w:t>
      </w:r>
      <w:r w:rsidR="0038720B" w:rsidRPr="00EA619E">
        <w:rPr>
          <w:rFonts w:ascii="Calibri(body)" w:hAnsi="Calibri(body)" w:cstheme="minorHAnsi"/>
          <w:color w:val="000000"/>
        </w:rPr>
        <w:lastRenderedPageBreak/>
        <w:t xml:space="preserve">(i.e. physicians, nurses, </w:t>
      </w:r>
      <w:r w:rsidR="00505606">
        <w:rPr>
          <w:rFonts w:ascii="Calibri(body)" w:hAnsi="Calibri(body)" w:cstheme="minorHAnsi"/>
          <w:color w:val="000000"/>
        </w:rPr>
        <w:t xml:space="preserve">and </w:t>
      </w:r>
      <w:r w:rsidR="0038720B" w:rsidRPr="00EA619E">
        <w:rPr>
          <w:rFonts w:ascii="Calibri(body)" w:hAnsi="Calibri(body)" w:cstheme="minorHAnsi"/>
          <w:color w:val="000000"/>
        </w:rPr>
        <w:t xml:space="preserve">medical staff, among others) interested in telehealth systems and the current challenges in this area. Results from this research study will </w:t>
      </w:r>
      <w:r w:rsidRPr="00EA619E">
        <w:rPr>
          <w:rFonts w:ascii="Calibri(body)" w:hAnsi="Calibri(body)" w:cstheme="minorHAnsi"/>
          <w:color w:val="000000"/>
        </w:rPr>
        <w:t>motivate a discussion in the human factors and ergonomics in the healthcare community regarding the next step towards incorporat</w:t>
      </w:r>
      <w:r w:rsidR="00DD6B2A">
        <w:rPr>
          <w:rFonts w:ascii="Calibri(body)" w:hAnsi="Calibri(body)" w:cstheme="minorHAnsi"/>
          <w:color w:val="000000"/>
        </w:rPr>
        <w:t>ing</w:t>
      </w:r>
      <w:r w:rsidRPr="00EA619E">
        <w:rPr>
          <w:rFonts w:ascii="Calibri(body)" w:hAnsi="Calibri(body)" w:cstheme="minorHAnsi"/>
          <w:color w:val="000000"/>
        </w:rPr>
        <w:t xml:space="preserve"> the developed framework to guide the integration of telehealth systems in healthcare settings in the United States. Additionally, new ideas and approaches to enhance the integration of telehealth technologies in healthcare providers</w:t>
      </w:r>
      <w:r w:rsidR="00807A2C">
        <w:rPr>
          <w:rFonts w:ascii="Calibri(body)" w:hAnsi="Calibri(body)" w:cstheme="minorHAnsi"/>
          <w:color w:val="000000"/>
        </w:rPr>
        <w:t>’</w:t>
      </w:r>
      <w:r w:rsidRPr="00EA619E">
        <w:rPr>
          <w:rFonts w:ascii="Calibri(body)" w:hAnsi="Calibri(body)" w:cstheme="minorHAnsi"/>
          <w:color w:val="000000"/>
        </w:rPr>
        <w:t xml:space="preserve"> work may result.</w:t>
      </w:r>
    </w:p>
    <w:p w14:paraId="3C7FCD70" w14:textId="456924B6" w:rsidR="007349C8" w:rsidRDefault="007349C8" w:rsidP="00EA64B7">
      <w:pPr>
        <w:pStyle w:val="NormalWeb"/>
        <w:spacing w:before="0" w:beforeAutospacing="0" w:after="0" w:afterAutospacing="0" w:line="276" w:lineRule="auto"/>
        <w:jc w:val="both"/>
        <w:rPr>
          <w:rFonts w:asciiTheme="minorHAnsi" w:hAnsiTheme="minorHAnsi" w:cstheme="minorHAnsi"/>
          <w:b/>
          <w:color w:val="000000"/>
          <w:sz w:val="22"/>
          <w:szCs w:val="22"/>
        </w:rPr>
      </w:pPr>
    </w:p>
    <w:p w14:paraId="3F97B7D8" w14:textId="0305E554" w:rsidR="00EA64B7" w:rsidRDefault="00EA64B7" w:rsidP="0015656D">
      <w:pPr>
        <w:pStyle w:val="NormalWeb"/>
        <w:spacing w:before="0" w:beforeAutospacing="0" w:after="0" w:afterAutospacing="0" w:line="276" w:lineRule="auto"/>
        <w:jc w:val="both"/>
        <w:rPr>
          <w:rFonts w:asciiTheme="minorHAnsi" w:eastAsiaTheme="minorHAnsi" w:hAnsiTheme="minorHAnsi" w:cstheme="minorHAnsi"/>
          <w:noProof/>
          <w:color w:val="000000"/>
          <w:sz w:val="22"/>
          <w:szCs w:val="22"/>
        </w:rPr>
      </w:pPr>
    </w:p>
    <w:p w14:paraId="143B88EE" w14:textId="77777777" w:rsidR="00E436C1" w:rsidRPr="0015656D" w:rsidRDefault="00E436C1" w:rsidP="0015656D">
      <w:pPr>
        <w:pStyle w:val="NormalWeb"/>
        <w:spacing w:before="0" w:beforeAutospacing="0" w:after="0" w:afterAutospacing="0" w:line="276" w:lineRule="auto"/>
        <w:jc w:val="both"/>
        <w:rPr>
          <w:rFonts w:asciiTheme="minorHAnsi" w:hAnsiTheme="minorHAnsi" w:cstheme="minorHAnsi"/>
          <w:color w:val="000000"/>
          <w:sz w:val="22"/>
          <w:szCs w:val="22"/>
        </w:rPr>
      </w:pPr>
    </w:p>
    <w:sectPr w:rsidR="00E436C1" w:rsidRPr="0015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dy)">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E5546"/>
    <w:multiLevelType w:val="hybridMultilevel"/>
    <w:tmpl w:val="60CC0EDE"/>
    <w:lvl w:ilvl="0" w:tplc="8FEAA78C">
      <w:start w:val="1"/>
      <w:numFmt w:val="bullet"/>
      <w:lvlText w:val="•"/>
      <w:lvlJc w:val="left"/>
      <w:pPr>
        <w:tabs>
          <w:tab w:val="num" w:pos="720"/>
        </w:tabs>
        <w:ind w:left="720" w:hanging="360"/>
      </w:pPr>
      <w:rPr>
        <w:rFonts w:ascii="Arial" w:hAnsi="Arial" w:hint="default"/>
      </w:rPr>
    </w:lvl>
    <w:lvl w:ilvl="1" w:tplc="52D88A62">
      <w:start w:val="1"/>
      <w:numFmt w:val="bullet"/>
      <w:lvlText w:val="•"/>
      <w:lvlJc w:val="left"/>
      <w:pPr>
        <w:tabs>
          <w:tab w:val="num" w:pos="1440"/>
        </w:tabs>
        <w:ind w:left="1440" w:hanging="360"/>
      </w:pPr>
      <w:rPr>
        <w:rFonts w:ascii="Arial" w:hAnsi="Arial" w:hint="default"/>
      </w:rPr>
    </w:lvl>
    <w:lvl w:ilvl="2" w:tplc="3A100BC0">
      <w:start w:val="1"/>
      <w:numFmt w:val="bullet"/>
      <w:lvlText w:val="•"/>
      <w:lvlJc w:val="left"/>
      <w:pPr>
        <w:tabs>
          <w:tab w:val="num" w:pos="2160"/>
        </w:tabs>
        <w:ind w:left="2160" w:hanging="360"/>
      </w:pPr>
      <w:rPr>
        <w:rFonts w:ascii="Arial" w:hAnsi="Arial" w:hint="default"/>
      </w:rPr>
    </w:lvl>
    <w:lvl w:ilvl="3" w:tplc="4680144C" w:tentative="1">
      <w:start w:val="1"/>
      <w:numFmt w:val="bullet"/>
      <w:lvlText w:val="•"/>
      <w:lvlJc w:val="left"/>
      <w:pPr>
        <w:tabs>
          <w:tab w:val="num" w:pos="2880"/>
        </w:tabs>
        <w:ind w:left="2880" w:hanging="360"/>
      </w:pPr>
      <w:rPr>
        <w:rFonts w:ascii="Arial" w:hAnsi="Arial" w:hint="default"/>
      </w:rPr>
    </w:lvl>
    <w:lvl w:ilvl="4" w:tplc="F66E9928" w:tentative="1">
      <w:start w:val="1"/>
      <w:numFmt w:val="bullet"/>
      <w:lvlText w:val="•"/>
      <w:lvlJc w:val="left"/>
      <w:pPr>
        <w:tabs>
          <w:tab w:val="num" w:pos="3600"/>
        </w:tabs>
        <w:ind w:left="3600" w:hanging="360"/>
      </w:pPr>
      <w:rPr>
        <w:rFonts w:ascii="Arial" w:hAnsi="Arial" w:hint="default"/>
      </w:rPr>
    </w:lvl>
    <w:lvl w:ilvl="5" w:tplc="27F692DA" w:tentative="1">
      <w:start w:val="1"/>
      <w:numFmt w:val="bullet"/>
      <w:lvlText w:val="•"/>
      <w:lvlJc w:val="left"/>
      <w:pPr>
        <w:tabs>
          <w:tab w:val="num" w:pos="4320"/>
        </w:tabs>
        <w:ind w:left="4320" w:hanging="360"/>
      </w:pPr>
      <w:rPr>
        <w:rFonts w:ascii="Arial" w:hAnsi="Arial" w:hint="default"/>
      </w:rPr>
    </w:lvl>
    <w:lvl w:ilvl="6" w:tplc="61FC641A" w:tentative="1">
      <w:start w:val="1"/>
      <w:numFmt w:val="bullet"/>
      <w:lvlText w:val="•"/>
      <w:lvlJc w:val="left"/>
      <w:pPr>
        <w:tabs>
          <w:tab w:val="num" w:pos="5040"/>
        </w:tabs>
        <w:ind w:left="5040" w:hanging="360"/>
      </w:pPr>
      <w:rPr>
        <w:rFonts w:ascii="Arial" w:hAnsi="Arial" w:hint="default"/>
      </w:rPr>
    </w:lvl>
    <w:lvl w:ilvl="7" w:tplc="976693BC" w:tentative="1">
      <w:start w:val="1"/>
      <w:numFmt w:val="bullet"/>
      <w:lvlText w:val="•"/>
      <w:lvlJc w:val="left"/>
      <w:pPr>
        <w:tabs>
          <w:tab w:val="num" w:pos="5760"/>
        </w:tabs>
        <w:ind w:left="5760" w:hanging="360"/>
      </w:pPr>
      <w:rPr>
        <w:rFonts w:ascii="Arial" w:hAnsi="Arial" w:hint="default"/>
      </w:rPr>
    </w:lvl>
    <w:lvl w:ilvl="8" w:tplc="174C39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B1B01BB"/>
    <w:multiLevelType w:val="hybridMultilevel"/>
    <w:tmpl w:val="FEAEF100"/>
    <w:lvl w:ilvl="0" w:tplc="CAFEF884">
      <w:start w:val="1"/>
      <w:numFmt w:val="bullet"/>
      <w:lvlText w:val="•"/>
      <w:lvlJc w:val="left"/>
      <w:pPr>
        <w:tabs>
          <w:tab w:val="num" w:pos="720"/>
        </w:tabs>
        <w:ind w:left="720" w:hanging="360"/>
      </w:pPr>
      <w:rPr>
        <w:rFonts w:ascii="Arial" w:hAnsi="Arial" w:hint="default"/>
      </w:rPr>
    </w:lvl>
    <w:lvl w:ilvl="1" w:tplc="A8180BF6">
      <w:numFmt w:val="bullet"/>
      <w:lvlText w:val="•"/>
      <w:lvlJc w:val="left"/>
      <w:pPr>
        <w:tabs>
          <w:tab w:val="num" w:pos="1440"/>
        </w:tabs>
        <w:ind w:left="1440" w:hanging="360"/>
      </w:pPr>
      <w:rPr>
        <w:rFonts w:ascii="Arial" w:hAnsi="Arial" w:hint="default"/>
      </w:rPr>
    </w:lvl>
    <w:lvl w:ilvl="2" w:tplc="1D00DE3A">
      <w:numFmt w:val="bullet"/>
      <w:lvlText w:val="•"/>
      <w:lvlJc w:val="left"/>
      <w:pPr>
        <w:tabs>
          <w:tab w:val="num" w:pos="2160"/>
        </w:tabs>
        <w:ind w:left="2160" w:hanging="360"/>
      </w:pPr>
      <w:rPr>
        <w:rFonts w:ascii="Arial" w:hAnsi="Arial" w:hint="default"/>
      </w:rPr>
    </w:lvl>
    <w:lvl w:ilvl="3" w:tplc="E514C7CA" w:tentative="1">
      <w:start w:val="1"/>
      <w:numFmt w:val="bullet"/>
      <w:lvlText w:val="•"/>
      <w:lvlJc w:val="left"/>
      <w:pPr>
        <w:tabs>
          <w:tab w:val="num" w:pos="2880"/>
        </w:tabs>
        <w:ind w:left="2880" w:hanging="360"/>
      </w:pPr>
      <w:rPr>
        <w:rFonts w:ascii="Arial" w:hAnsi="Arial" w:hint="default"/>
      </w:rPr>
    </w:lvl>
    <w:lvl w:ilvl="4" w:tplc="1E842E90" w:tentative="1">
      <w:start w:val="1"/>
      <w:numFmt w:val="bullet"/>
      <w:lvlText w:val="•"/>
      <w:lvlJc w:val="left"/>
      <w:pPr>
        <w:tabs>
          <w:tab w:val="num" w:pos="3600"/>
        </w:tabs>
        <w:ind w:left="3600" w:hanging="360"/>
      </w:pPr>
      <w:rPr>
        <w:rFonts w:ascii="Arial" w:hAnsi="Arial" w:hint="default"/>
      </w:rPr>
    </w:lvl>
    <w:lvl w:ilvl="5" w:tplc="A0C05104" w:tentative="1">
      <w:start w:val="1"/>
      <w:numFmt w:val="bullet"/>
      <w:lvlText w:val="•"/>
      <w:lvlJc w:val="left"/>
      <w:pPr>
        <w:tabs>
          <w:tab w:val="num" w:pos="4320"/>
        </w:tabs>
        <w:ind w:left="4320" w:hanging="360"/>
      </w:pPr>
      <w:rPr>
        <w:rFonts w:ascii="Arial" w:hAnsi="Arial" w:hint="default"/>
      </w:rPr>
    </w:lvl>
    <w:lvl w:ilvl="6" w:tplc="9E26B8DC" w:tentative="1">
      <w:start w:val="1"/>
      <w:numFmt w:val="bullet"/>
      <w:lvlText w:val="•"/>
      <w:lvlJc w:val="left"/>
      <w:pPr>
        <w:tabs>
          <w:tab w:val="num" w:pos="5040"/>
        </w:tabs>
        <w:ind w:left="5040" w:hanging="360"/>
      </w:pPr>
      <w:rPr>
        <w:rFonts w:ascii="Arial" w:hAnsi="Arial" w:hint="default"/>
      </w:rPr>
    </w:lvl>
    <w:lvl w:ilvl="7" w:tplc="7EB8E6EC" w:tentative="1">
      <w:start w:val="1"/>
      <w:numFmt w:val="bullet"/>
      <w:lvlText w:val="•"/>
      <w:lvlJc w:val="left"/>
      <w:pPr>
        <w:tabs>
          <w:tab w:val="num" w:pos="5760"/>
        </w:tabs>
        <w:ind w:left="5760" w:hanging="360"/>
      </w:pPr>
      <w:rPr>
        <w:rFonts w:ascii="Arial" w:hAnsi="Arial" w:hint="default"/>
      </w:rPr>
    </w:lvl>
    <w:lvl w:ilvl="8" w:tplc="6D2CCF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FD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0prw9pewx9fneztvgvx2fw9tvfs52tate0&quot;&gt;HCS MLH Proposal&lt;record-ids&gt;&lt;item&gt;1&lt;/item&gt;&lt;item&gt;2&lt;/item&gt;&lt;item&gt;4&lt;/item&gt;&lt;item&gt;5&lt;/item&gt;&lt;item&gt;6&lt;/item&gt;&lt;/record-ids&gt;&lt;/item&gt;&lt;/Libraries&gt;"/>
  </w:docVars>
  <w:rsids>
    <w:rsidRoot w:val="00BE6E39"/>
    <w:rsid w:val="00003F3E"/>
    <w:rsid w:val="00005880"/>
    <w:rsid w:val="00012C8E"/>
    <w:rsid w:val="00013754"/>
    <w:rsid w:val="00014595"/>
    <w:rsid w:val="00027E45"/>
    <w:rsid w:val="000406C7"/>
    <w:rsid w:val="00040E01"/>
    <w:rsid w:val="00054A29"/>
    <w:rsid w:val="0006332F"/>
    <w:rsid w:val="0006647C"/>
    <w:rsid w:val="00077F2D"/>
    <w:rsid w:val="00080F24"/>
    <w:rsid w:val="000A6C7B"/>
    <w:rsid w:val="000E41F6"/>
    <w:rsid w:val="00104EFF"/>
    <w:rsid w:val="0011583B"/>
    <w:rsid w:val="00132C9A"/>
    <w:rsid w:val="0015656D"/>
    <w:rsid w:val="001648E8"/>
    <w:rsid w:val="001716FF"/>
    <w:rsid w:val="00183999"/>
    <w:rsid w:val="00183FF6"/>
    <w:rsid w:val="001D27AC"/>
    <w:rsid w:val="001E0BE7"/>
    <w:rsid w:val="001E1153"/>
    <w:rsid w:val="001E74C4"/>
    <w:rsid w:val="00203BB4"/>
    <w:rsid w:val="00221F04"/>
    <w:rsid w:val="00257DB9"/>
    <w:rsid w:val="0027199E"/>
    <w:rsid w:val="0028334A"/>
    <w:rsid w:val="00291016"/>
    <w:rsid w:val="002B00F1"/>
    <w:rsid w:val="002E3C3A"/>
    <w:rsid w:val="002E5FC6"/>
    <w:rsid w:val="002F2D87"/>
    <w:rsid w:val="00323EFD"/>
    <w:rsid w:val="00340112"/>
    <w:rsid w:val="003649BC"/>
    <w:rsid w:val="003763DE"/>
    <w:rsid w:val="00385CA9"/>
    <w:rsid w:val="0038720B"/>
    <w:rsid w:val="00397421"/>
    <w:rsid w:val="003B7535"/>
    <w:rsid w:val="003E2282"/>
    <w:rsid w:val="00410AE1"/>
    <w:rsid w:val="00415B18"/>
    <w:rsid w:val="00416719"/>
    <w:rsid w:val="00423467"/>
    <w:rsid w:val="00442223"/>
    <w:rsid w:val="004832B3"/>
    <w:rsid w:val="004935B7"/>
    <w:rsid w:val="004963FC"/>
    <w:rsid w:val="004A25BA"/>
    <w:rsid w:val="004B0899"/>
    <w:rsid w:val="004C04B1"/>
    <w:rsid w:val="004C1021"/>
    <w:rsid w:val="004C1A89"/>
    <w:rsid w:val="004E619F"/>
    <w:rsid w:val="004F7715"/>
    <w:rsid w:val="00503B5A"/>
    <w:rsid w:val="00505606"/>
    <w:rsid w:val="00512FED"/>
    <w:rsid w:val="00523785"/>
    <w:rsid w:val="005552D7"/>
    <w:rsid w:val="0056222E"/>
    <w:rsid w:val="00564C53"/>
    <w:rsid w:val="005A2896"/>
    <w:rsid w:val="005B7EB3"/>
    <w:rsid w:val="005D5679"/>
    <w:rsid w:val="005F0110"/>
    <w:rsid w:val="0060754B"/>
    <w:rsid w:val="00651100"/>
    <w:rsid w:val="00652DBB"/>
    <w:rsid w:val="00660B99"/>
    <w:rsid w:val="00662D06"/>
    <w:rsid w:val="006A15FE"/>
    <w:rsid w:val="006A21E7"/>
    <w:rsid w:val="006B26CC"/>
    <w:rsid w:val="006F4CAC"/>
    <w:rsid w:val="007038ED"/>
    <w:rsid w:val="007349C8"/>
    <w:rsid w:val="00736927"/>
    <w:rsid w:val="00771855"/>
    <w:rsid w:val="00771EAE"/>
    <w:rsid w:val="0078149D"/>
    <w:rsid w:val="007A610A"/>
    <w:rsid w:val="007D0950"/>
    <w:rsid w:val="007D6F31"/>
    <w:rsid w:val="007F6E3D"/>
    <w:rsid w:val="00805719"/>
    <w:rsid w:val="00807A2C"/>
    <w:rsid w:val="0081118E"/>
    <w:rsid w:val="0082674A"/>
    <w:rsid w:val="00840CDB"/>
    <w:rsid w:val="008856DD"/>
    <w:rsid w:val="008866C3"/>
    <w:rsid w:val="00887A86"/>
    <w:rsid w:val="008911DC"/>
    <w:rsid w:val="008B0B48"/>
    <w:rsid w:val="008B5F80"/>
    <w:rsid w:val="008C57ED"/>
    <w:rsid w:val="008F48FF"/>
    <w:rsid w:val="009132FC"/>
    <w:rsid w:val="009323A4"/>
    <w:rsid w:val="0095250A"/>
    <w:rsid w:val="00964322"/>
    <w:rsid w:val="00980603"/>
    <w:rsid w:val="0098665D"/>
    <w:rsid w:val="009955C1"/>
    <w:rsid w:val="009B3A38"/>
    <w:rsid w:val="009C166A"/>
    <w:rsid w:val="009D026F"/>
    <w:rsid w:val="009D2888"/>
    <w:rsid w:val="009D6CFC"/>
    <w:rsid w:val="009F2947"/>
    <w:rsid w:val="00A1513C"/>
    <w:rsid w:val="00A260FD"/>
    <w:rsid w:val="00A35F1E"/>
    <w:rsid w:val="00A467A4"/>
    <w:rsid w:val="00A57237"/>
    <w:rsid w:val="00A67909"/>
    <w:rsid w:val="00A702E4"/>
    <w:rsid w:val="00A75A6F"/>
    <w:rsid w:val="00A76D20"/>
    <w:rsid w:val="00A77AD6"/>
    <w:rsid w:val="00A81E35"/>
    <w:rsid w:val="00A96780"/>
    <w:rsid w:val="00AB516C"/>
    <w:rsid w:val="00AB73F8"/>
    <w:rsid w:val="00AD2DC1"/>
    <w:rsid w:val="00AF5330"/>
    <w:rsid w:val="00B066D6"/>
    <w:rsid w:val="00B10AC8"/>
    <w:rsid w:val="00B16BE2"/>
    <w:rsid w:val="00B55A1D"/>
    <w:rsid w:val="00B72971"/>
    <w:rsid w:val="00B83140"/>
    <w:rsid w:val="00B952F6"/>
    <w:rsid w:val="00BA2F21"/>
    <w:rsid w:val="00BA7D44"/>
    <w:rsid w:val="00BC58C0"/>
    <w:rsid w:val="00BC7CF4"/>
    <w:rsid w:val="00BD40A5"/>
    <w:rsid w:val="00BE6E39"/>
    <w:rsid w:val="00BF6A59"/>
    <w:rsid w:val="00C03654"/>
    <w:rsid w:val="00C07C11"/>
    <w:rsid w:val="00C134B3"/>
    <w:rsid w:val="00C2125A"/>
    <w:rsid w:val="00C26CAB"/>
    <w:rsid w:val="00C32403"/>
    <w:rsid w:val="00C44FCC"/>
    <w:rsid w:val="00C647AF"/>
    <w:rsid w:val="00C732DB"/>
    <w:rsid w:val="00C9309C"/>
    <w:rsid w:val="00CA3EA8"/>
    <w:rsid w:val="00CC03E9"/>
    <w:rsid w:val="00CC62D9"/>
    <w:rsid w:val="00CD6847"/>
    <w:rsid w:val="00CF76D7"/>
    <w:rsid w:val="00D23F27"/>
    <w:rsid w:val="00D4696B"/>
    <w:rsid w:val="00D47391"/>
    <w:rsid w:val="00D4790B"/>
    <w:rsid w:val="00D537EC"/>
    <w:rsid w:val="00D76503"/>
    <w:rsid w:val="00D8650E"/>
    <w:rsid w:val="00D8702B"/>
    <w:rsid w:val="00D9174A"/>
    <w:rsid w:val="00DA16BE"/>
    <w:rsid w:val="00DA4CCA"/>
    <w:rsid w:val="00DC2E1C"/>
    <w:rsid w:val="00DC49F2"/>
    <w:rsid w:val="00DD6B2A"/>
    <w:rsid w:val="00DD7549"/>
    <w:rsid w:val="00DE26BF"/>
    <w:rsid w:val="00DF5957"/>
    <w:rsid w:val="00E10DAF"/>
    <w:rsid w:val="00E158CD"/>
    <w:rsid w:val="00E2082B"/>
    <w:rsid w:val="00E35868"/>
    <w:rsid w:val="00E436C1"/>
    <w:rsid w:val="00E54152"/>
    <w:rsid w:val="00E562E4"/>
    <w:rsid w:val="00E67BF7"/>
    <w:rsid w:val="00E748B8"/>
    <w:rsid w:val="00E84B5B"/>
    <w:rsid w:val="00E84F50"/>
    <w:rsid w:val="00EA244F"/>
    <w:rsid w:val="00EA619E"/>
    <w:rsid w:val="00EA64B7"/>
    <w:rsid w:val="00EC15DA"/>
    <w:rsid w:val="00F10294"/>
    <w:rsid w:val="00F150F1"/>
    <w:rsid w:val="00F269C9"/>
    <w:rsid w:val="00F333E7"/>
    <w:rsid w:val="00F342DF"/>
    <w:rsid w:val="00F40410"/>
    <w:rsid w:val="00F465EE"/>
    <w:rsid w:val="00F50AD5"/>
    <w:rsid w:val="00FB2FEF"/>
    <w:rsid w:val="00FB4014"/>
    <w:rsid w:val="00FD2AF5"/>
    <w:rsid w:val="00FE3542"/>
    <w:rsid w:val="00FF56A5"/>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8578"/>
  <w15:chartTrackingRefBased/>
  <w15:docId w15:val="{0ED497FC-1A1E-4963-88CC-F5632EF5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999"/>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134B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134B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A15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F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15FE"/>
    <w:rPr>
      <w:sz w:val="18"/>
      <w:szCs w:val="18"/>
    </w:rPr>
  </w:style>
  <w:style w:type="paragraph" w:styleId="CommentText">
    <w:name w:val="annotation text"/>
    <w:basedOn w:val="Normal"/>
    <w:link w:val="CommentTextChar"/>
    <w:uiPriority w:val="99"/>
    <w:semiHidden/>
    <w:unhideWhenUsed/>
    <w:rsid w:val="006A15FE"/>
    <w:pPr>
      <w:spacing w:line="240" w:lineRule="auto"/>
    </w:pPr>
    <w:rPr>
      <w:sz w:val="24"/>
      <w:szCs w:val="24"/>
    </w:rPr>
  </w:style>
  <w:style w:type="character" w:customStyle="1" w:styleId="CommentTextChar">
    <w:name w:val="Comment Text Char"/>
    <w:basedOn w:val="DefaultParagraphFont"/>
    <w:link w:val="CommentText"/>
    <w:uiPriority w:val="99"/>
    <w:semiHidden/>
    <w:rsid w:val="006A15FE"/>
    <w:rPr>
      <w:sz w:val="24"/>
      <w:szCs w:val="24"/>
    </w:rPr>
  </w:style>
  <w:style w:type="paragraph" w:styleId="CommentSubject">
    <w:name w:val="annotation subject"/>
    <w:basedOn w:val="CommentText"/>
    <w:next w:val="CommentText"/>
    <w:link w:val="CommentSubjectChar"/>
    <w:uiPriority w:val="99"/>
    <w:semiHidden/>
    <w:unhideWhenUsed/>
    <w:rsid w:val="006A15FE"/>
    <w:rPr>
      <w:b/>
      <w:bCs/>
      <w:sz w:val="20"/>
      <w:szCs w:val="20"/>
    </w:rPr>
  </w:style>
  <w:style w:type="character" w:customStyle="1" w:styleId="CommentSubjectChar">
    <w:name w:val="Comment Subject Char"/>
    <w:basedOn w:val="CommentTextChar"/>
    <w:link w:val="CommentSubject"/>
    <w:uiPriority w:val="99"/>
    <w:semiHidden/>
    <w:rsid w:val="006A15FE"/>
    <w:rPr>
      <w:b/>
      <w:bCs/>
      <w:sz w:val="20"/>
      <w:szCs w:val="20"/>
    </w:rPr>
  </w:style>
  <w:style w:type="paragraph" w:styleId="Revision">
    <w:name w:val="Revision"/>
    <w:hidden/>
    <w:uiPriority w:val="99"/>
    <w:semiHidden/>
    <w:rsid w:val="00013754"/>
    <w:pPr>
      <w:spacing w:after="0" w:line="240" w:lineRule="auto"/>
    </w:pPr>
  </w:style>
  <w:style w:type="paragraph" w:customStyle="1" w:styleId="EndNoteBibliographyTitle">
    <w:name w:val="EndNote Bibliography Title"/>
    <w:basedOn w:val="Normal"/>
    <w:link w:val="EndNoteBibliographyTitleChar"/>
    <w:rsid w:val="003763DE"/>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3763DE"/>
    <w:rPr>
      <w:rFonts w:ascii="Times New Roman" w:hAnsi="Times New Roman" w:cs="Times New Roman"/>
      <w:noProof/>
      <w:sz w:val="24"/>
    </w:rPr>
  </w:style>
  <w:style w:type="paragraph" w:customStyle="1" w:styleId="EndNoteBibliography">
    <w:name w:val="EndNote Bibliography"/>
    <w:basedOn w:val="Normal"/>
    <w:link w:val="EndNoteBibliographyChar"/>
    <w:rsid w:val="003763DE"/>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3763DE"/>
    <w:rPr>
      <w:rFonts w:ascii="Times New Roman" w:hAnsi="Times New Roman" w:cs="Times New Roman"/>
      <w:noProof/>
      <w:sz w:val="24"/>
    </w:rPr>
  </w:style>
  <w:style w:type="character" w:styleId="Hyperlink">
    <w:name w:val="Hyperlink"/>
    <w:basedOn w:val="DefaultParagraphFont"/>
    <w:uiPriority w:val="99"/>
    <w:unhideWhenUsed/>
    <w:rsid w:val="00054A29"/>
    <w:rPr>
      <w:color w:val="0563C1" w:themeColor="hyperlink"/>
      <w:u w:val="single"/>
    </w:rPr>
  </w:style>
  <w:style w:type="paragraph" w:styleId="Bibliography">
    <w:name w:val="Bibliography"/>
    <w:basedOn w:val="Normal"/>
    <w:next w:val="Normal"/>
    <w:uiPriority w:val="37"/>
    <w:unhideWhenUsed/>
    <w:rsid w:val="007349C8"/>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0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Sasangohar, Farzan</dc:creator>
  <cp:lastModifiedBy>Samuel</cp:lastModifiedBy>
  <cp:revision>6</cp:revision>
  <dcterms:created xsi:type="dcterms:W3CDTF">2019-11-11T20:05:00Z</dcterms:created>
  <dcterms:modified xsi:type="dcterms:W3CDTF">2019-11-11T22:39:00Z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id="DugUWQ0U"/&gt;&lt;style id="http://www.zotero.org/styles/sage-vancouver" hasBibliography="1" bibliographyStyleHasBeenSet="1"/&gt;&lt;prefs&gt;&lt;pref name="fieldType" value="Field"/&gt;&lt;/prefs&gt;&lt;/data&gt;</vt:lpwstr>
  </property>
</Properties>
</file>